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0ECBBB" w14:textId="579E0E96" w:rsidR="00F66B94" w:rsidRPr="00445C03" w:rsidRDefault="00550783" w:rsidP="00445C03">
      <w:pPr>
        <w:pStyle w:val="Heading1"/>
      </w:pPr>
      <w:proofErr w:type="spellStart"/>
      <w:r w:rsidRPr="00445C03">
        <w:t>Pembunuhan</w:t>
      </w:r>
      <w:proofErr w:type="spellEnd"/>
      <w:r w:rsidRPr="00445C03">
        <w:t xml:space="preserve"> </w:t>
      </w:r>
      <w:proofErr w:type="spellStart"/>
      <w:r w:rsidRPr="00445C03">
        <w:t>Munir</w:t>
      </w:r>
      <w:proofErr w:type="spellEnd"/>
      <w:r w:rsidRPr="00445C03">
        <w:t xml:space="preserve"> </w:t>
      </w:r>
      <w:proofErr w:type="spellStart"/>
      <w:r w:rsidR="004D0022" w:rsidRPr="00445C03">
        <w:t>dan</w:t>
      </w:r>
      <w:proofErr w:type="spellEnd"/>
      <w:r w:rsidR="004D0022" w:rsidRPr="00445C03">
        <w:t xml:space="preserve"> </w:t>
      </w:r>
      <w:proofErr w:type="spellStart"/>
      <w:r w:rsidR="004D0022" w:rsidRPr="00445C03">
        <w:t>Pembela</w:t>
      </w:r>
      <w:proofErr w:type="spellEnd"/>
      <w:r w:rsidR="004D0022" w:rsidRPr="00445C03">
        <w:t xml:space="preserve"> HAM </w:t>
      </w:r>
      <w:proofErr w:type="spellStart"/>
      <w:r w:rsidR="00354D74">
        <w:t>sebagai</w:t>
      </w:r>
      <w:proofErr w:type="spellEnd"/>
      <w:r w:rsidR="00354D74">
        <w:t xml:space="preserve"> State-Sponsored Killings </w:t>
      </w:r>
    </w:p>
    <w:p w14:paraId="05AA97A9" w14:textId="707D59DB" w:rsidR="006679AD" w:rsidRDefault="006679AD" w:rsidP="006679AD">
      <w:pPr>
        <w:rPr>
          <w:rFonts w:cstheme="minorHAnsi"/>
          <w:sz w:val="20"/>
          <w:szCs w:val="20"/>
          <w:lang w:val="id-ID"/>
        </w:rPr>
      </w:pPr>
    </w:p>
    <w:p w14:paraId="13ED118F" w14:textId="77777777" w:rsidR="00354D74" w:rsidRPr="00F64C77" w:rsidRDefault="00354D74" w:rsidP="006679AD">
      <w:pPr>
        <w:rPr>
          <w:rFonts w:cstheme="minorHAnsi"/>
          <w:sz w:val="20"/>
          <w:szCs w:val="20"/>
          <w:lang w:val="id-ID"/>
        </w:rPr>
      </w:pPr>
      <w:bookmarkStart w:id="0" w:name="_GoBack"/>
      <w:bookmarkEnd w:id="0"/>
    </w:p>
    <w:p w14:paraId="279C18B9" w14:textId="0598DD94" w:rsidR="00F66B94" w:rsidRPr="00F64C77" w:rsidRDefault="00992B36">
      <w:pPr>
        <w:rPr>
          <w:rFonts w:cstheme="minorHAnsi"/>
          <w:sz w:val="20"/>
          <w:szCs w:val="20"/>
          <w:lang w:val="en-US"/>
        </w:rPr>
      </w:pPr>
      <w:proofErr w:type="spellStart"/>
      <w:r w:rsidRPr="00F64C77">
        <w:rPr>
          <w:rFonts w:cstheme="minorHAnsi"/>
          <w:sz w:val="20"/>
          <w:szCs w:val="20"/>
          <w:lang w:val="en-US"/>
        </w:rPr>
        <w:t>Yati</w:t>
      </w:r>
      <w:proofErr w:type="spellEnd"/>
      <w:r w:rsidRPr="00F64C77">
        <w:rPr>
          <w:rFonts w:cstheme="minorHAnsi"/>
          <w:sz w:val="20"/>
          <w:szCs w:val="20"/>
          <w:lang w:val="en-US"/>
        </w:rPr>
        <w:t xml:space="preserve"> </w:t>
      </w:r>
      <w:proofErr w:type="spellStart"/>
      <w:r w:rsidRPr="00F64C77">
        <w:rPr>
          <w:rFonts w:cstheme="minorHAnsi"/>
          <w:sz w:val="20"/>
          <w:szCs w:val="20"/>
          <w:lang w:val="en-US"/>
        </w:rPr>
        <w:t>Andriyani</w:t>
      </w:r>
      <w:proofErr w:type="spellEnd"/>
      <w:r w:rsidRPr="00F64C77">
        <w:rPr>
          <w:rFonts w:cstheme="minorHAnsi"/>
          <w:sz w:val="20"/>
          <w:szCs w:val="20"/>
          <w:lang w:val="en-US"/>
        </w:rPr>
        <w:t xml:space="preserve"> </w:t>
      </w:r>
    </w:p>
    <w:p w14:paraId="2A6D425B" w14:textId="3BF3733E" w:rsidR="006679AD" w:rsidRPr="00F64C77" w:rsidRDefault="00CE4BD1" w:rsidP="00F66B94">
      <w:pPr>
        <w:rPr>
          <w:rFonts w:cstheme="minorHAnsi"/>
          <w:sz w:val="20"/>
          <w:szCs w:val="20"/>
          <w:lang w:val="en-US"/>
        </w:rPr>
      </w:pPr>
      <w:hyperlink r:id="rId8" w:history="1">
        <w:r w:rsidR="00992B36" w:rsidRPr="00F64C77">
          <w:rPr>
            <w:rStyle w:val="Hyperlink"/>
            <w:rFonts w:cstheme="minorHAnsi"/>
            <w:sz w:val="20"/>
            <w:szCs w:val="20"/>
            <w:lang w:val="en-US"/>
          </w:rPr>
          <w:t>www.andriyanihidayat.com</w:t>
        </w:r>
      </w:hyperlink>
      <w:r w:rsidR="00992B36" w:rsidRPr="00F64C77">
        <w:rPr>
          <w:rFonts w:cstheme="minorHAnsi"/>
          <w:sz w:val="20"/>
          <w:szCs w:val="20"/>
          <w:lang w:val="en-US"/>
        </w:rPr>
        <w:t xml:space="preserve"> </w:t>
      </w:r>
    </w:p>
    <w:p w14:paraId="04A08CA0" w14:textId="1E3F997D" w:rsidR="008D174D" w:rsidRPr="00F64C77" w:rsidRDefault="008D174D" w:rsidP="00F66B94">
      <w:pPr>
        <w:rPr>
          <w:rFonts w:cstheme="minorHAnsi"/>
          <w:sz w:val="20"/>
          <w:szCs w:val="20"/>
          <w:lang w:val="id-ID"/>
        </w:rPr>
      </w:pPr>
    </w:p>
    <w:p w14:paraId="08F00F34" w14:textId="77777777" w:rsidR="008D174D" w:rsidRPr="00F64C77" w:rsidRDefault="008D174D" w:rsidP="00F66B94">
      <w:pPr>
        <w:rPr>
          <w:rFonts w:cstheme="minorHAnsi"/>
          <w:sz w:val="20"/>
          <w:szCs w:val="20"/>
          <w:lang w:val="id-ID"/>
        </w:rPr>
      </w:pPr>
    </w:p>
    <w:p w14:paraId="3C976C09" w14:textId="58A6F524" w:rsidR="00880EE1" w:rsidRPr="00354D74" w:rsidRDefault="00880EE1" w:rsidP="00582B3F">
      <w:pPr>
        <w:jc w:val="both"/>
        <w:rPr>
          <w:rFonts w:cstheme="minorHAnsi"/>
          <w:sz w:val="20"/>
          <w:szCs w:val="20"/>
          <w:lang w:val="id-ID"/>
        </w:rPr>
      </w:pPr>
      <w:r w:rsidRPr="00F64C77">
        <w:rPr>
          <w:rFonts w:cstheme="minorHAnsi"/>
          <w:sz w:val="20"/>
          <w:szCs w:val="20"/>
          <w:lang w:val="id-ID"/>
        </w:rPr>
        <w:t xml:space="preserve">Apabila kita </w:t>
      </w:r>
      <w:r w:rsidR="00763D09" w:rsidRPr="00F64C77">
        <w:rPr>
          <w:rFonts w:cstheme="minorHAnsi"/>
          <w:sz w:val="20"/>
          <w:szCs w:val="20"/>
          <w:lang w:val="id-ID"/>
        </w:rPr>
        <w:t xml:space="preserve">kembali </w:t>
      </w:r>
      <w:r w:rsidRPr="00354D74">
        <w:rPr>
          <w:rFonts w:cstheme="minorHAnsi"/>
          <w:sz w:val="20"/>
          <w:szCs w:val="20"/>
          <w:lang w:val="id-ID"/>
        </w:rPr>
        <w:t>membaca beberapa buku, dokumen h</w:t>
      </w:r>
      <w:r w:rsidR="00763D09" w:rsidRPr="00354D74">
        <w:rPr>
          <w:rFonts w:cstheme="minorHAnsi"/>
          <w:sz w:val="20"/>
          <w:szCs w:val="20"/>
          <w:lang w:val="id-ID"/>
        </w:rPr>
        <w:t>u</w:t>
      </w:r>
      <w:r w:rsidRPr="00354D74">
        <w:rPr>
          <w:rFonts w:cstheme="minorHAnsi"/>
          <w:sz w:val="20"/>
          <w:szCs w:val="20"/>
          <w:lang w:val="id-ID"/>
        </w:rPr>
        <w:t>kum</w:t>
      </w:r>
      <w:r w:rsidR="00550783" w:rsidRPr="00354D74">
        <w:rPr>
          <w:rFonts w:cstheme="minorHAnsi"/>
          <w:sz w:val="20"/>
          <w:szCs w:val="20"/>
          <w:lang w:val="id-ID"/>
        </w:rPr>
        <w:t xml:space="preserve">, baik </w:t>
      </w:r>
      <w:r w:rsidRPr="00354D74">
        <w:rPr>
          <w:rFonts w:cstheme="minorHAnsi"/>
          <w:sz w:val="20"/>
          <w:szCs w:val="20"/>
          <w:lang w:val="id-ID"/>
        </w:rPr>
        <w:t xml:space="preserve">yang berupa </w:t>
      </w:r>
      <w:r w:rsidR="00F66B94" w:rsidRPr="00354D74">
        <w:rPr>
          <w:rFonts w:cstheme="minorHAnsi"/>
          <w:sz w:val="20"/>
          <w:szCs w:val="20"/>
          <w:lang w:val="id-ID"/>
        </w:rPr>
        <w:t xml:space="preserve">dokumen pengadilan dan laporan-laporan </w:t>
      </w:r>
      <w:r w:rsidRPr="00354D74">
        <w:rPr>
          <w:rFonts w:cstheme="minorHAnsi"/>
          <w:sz w:val="20"/>
          <w:szCs w:val="20"/>
          <w:lang w:val="id-ID"/>
        </w:rPr>
        <w:t xml:space="preserve">penyelidikan </w:t>
      </w:r>
      <w:r w:rsidR="00F66B94" w:rsidRPr="00354D74">
        <w:rPr>
          <w:rFonts w:cstheme="minorHAnsi"/>
          <w:sz w:val="20"/>
          <w:szCs w:val="20"/>
          <w:lang w:val="id-ID"/>
        </w:rPr>
        <w:t xml:space="preserve">terkait Munir, </w:t>
      </w:r>
      <w:r w:rsidRPr="00354D74">
        <w:rPr>
          <w:rFonts w:cstheme="minorHAnsi"/>
          <w:sz w:val="20"/>
          <w:szCs w:val="20"/>
          <w:lang w:val="id-ID"/>
        </w:rPr>
        <w:t>umumnya kita akan mendapati fakta-fakta mengenai</w:t>
      </w:r>
      <w:r w:rsidR="00F66B94" w:rsidRPr="00354D74">
        <w:rPr>
          <w:rFonts w:cstheme="minorHAnsi"/>
          <w:sz w:val="20"/>
          <w:szCs w:val="20"/>
          <w:lang w:val="id-ID"/>
        </w:rPr>
        <w:t xml:space="preserve"> peran dan keterlibatan beberapa pejabat dan personel </w:t>
      </w:r>
      <w:r w:rsidR="00763D09" w:rsidRPr="00354D74">
        <w:rPr>
          <w:rFonts w:cstheme="minorHAnsi"/>
          <w:sz w:val="20"/>
          <w:szCs w:val="20"/>
          <w:lang w:val="id-ID"/>
        </w:rPr>
        <w:t>Badan Intelejen Negara (</w:t>
      </w:r>
      <w:r w:rsidR="00F66B94" w:rsidRPr="00354D74">
        <w:rPr>
          <w:rFonts w:cstheme="minorHAnsi"/>
          <w:sz w:val="20"/>
          <w:szCs w:val="20"/>
          <w:lang w:val="id-ID"/>
        </w:rPr>
        <w:t>BIN</w:t>
      </w:r>
      <w:r w:rsidR="00763D09" w:rsidRPr="00354D74">
        <w:rPr>
          <w:rFonts w:cstheme="minorHAnsi"/>
          <w:sz w:val="20"/>
          <w:szCs w:val="20"/>
          <w:lang w:val="id-ID"/>
        </w:rPr>
        <w:t>)</w:t>
      </w:r>
      <w:r w:rsidR="00F66B94" w:rsidRPr="00354D74">
        <w:rPr>
          <w:rFonts w:cstheme="minorHAnsi"/>
          <w:sz w:val="20"/>
          <w:szCs w:val="20"/>
          <w:lang w:val="id-ID"/>
        </w:rPr>
        <w:t xml:space="preserve"> dalam pembunuhan Munir. Namun sayangnya </w:t>
      </w:r>
      <w:r w:rsidRPr="00354D74">
        <w:rPr>
          <w:rFonts w:cstheme="minorHAnsi"/>
          <w:sz w:val="20"/>
          <w:szCs w:val="20"/>
          <w:lang w:val="id-ID"/>
        </w:rPr>
        <w:t xml:space="preserve">penyelidikan lebih jauh, analisis dan </w:t>
      </w:r>
      <w:r w:rsidR="00F66B94" w:rsidRPr="00354D74">
        <w:rPr>
          <w:rFonts w:cstheme="minorHAnsi"/>
          <w:sz w:val="20"/>
          <w:szCs w:val="20"/>
          <w:lang w:val="id-ID"/>
        </w:rPr>
        <w:t xml:space="preserve">atau melakukan penelaahan hukum atas fakta-fakta dan sifat keterlibatan tersebut </w:t>
      </w:r>
      <w:r w:rsidRPr="00354D74">
        <w:rPr>
          <w:rFonts w:cstheme="minorHAnsi"/>
          <w:sz w:val="20"/>
          <w:szCs w:val="20"/>
          <w:lang w:val="id-ID"/>
        </w:rPr>
        <w:t xml:space="preserve">sepertinya </w:t>
      </w:r>
      <w:r w:rsidR="00F66B94" w:rsidRPr="00354D74">
        <w:rPr>
          <w:rFonts w:cstheme="minorHAnsi"/>
          <w:sz w:val="20"/>
          <w:szCs w:val="20"/>
          <w:lang w:val="id-ID"/>
        </w:rPr>
        <w:t xml:space="preserve">kurang mendapatkan perhatian. </w:t>
      </w:r>
    </w:p>
    <w:p w14:paraId="181859FB" w14:textId="77777777" w:rsidR="00880EE1" w:rsidRPr="00354D74" w:rsidRDefault="00880EE1" w:rsidP="00582B3F">
      <w:pPr>
        <w:jc w:val="both"/>
        <w:rPr>
          <w:rFonts w:cstheme="minorHAnsi"/>
          <w:sz w:val="20"/>
          <w:szCs w:val="20"/>
          <w:lang w:val="id-ID"/>
        </w:rPr>
      </w:pPr>
    </w:p>
    <w:p w14:paraId="7940BB4F" w14:textId="77777777" w:rsidR="00F66B94" w:rsidRPr="00354D74" w:rsidRDefault="00880EE1" w:rsidP="00582B3F">
      <w:pPr>
        <w:jc w:val="both"/>
        <w:rPr>
          <w:rFonts w:cstheme="minorHAnsi"/>
          <w:sz w:val="20"/>
          <w:szCs w:val="20"/>
          <w:lang w:val="id-ID"/>
        </w:rPr>
      </w:pPr>
      <w:r w:rsidRPr="00354D74">
        <w:rPr>
          <w:rFonts w:cstheme="minorHAnsi"/>
          <w:sz w:val="20"/>
          <w:szCs w:val="20"/>
          <w:lang w:val="id-ID"/>
        </w:rPr>
        <w:t>Kini m</w:t>
      </w:r>
      <w:r w:rsidR="00F66B94" w:rsidRPr="00354D74">
        <w:rPr>
          <w:rFonts w:cstheme="minorHAnsi"/>
          <w:sz w:val="20"/>
          <w:szCs w:val="20"/>
          <w:lang w:val="id-ID"/>
        </w:rPr>
        <w:t>empertanyakan kembali apakah pembunuhan Munir merupakan tindakan oknum Intelejen atau merupakan operasi jahat pembunuhan yang didukung negara (</w:t>
      </w:r>
      <w:r w:rsidR="00F66B94" w:rsidRPr="00354D74">
        <w:rPr>
          <w:rFonts w:cstheme="minorHAnsi"/>
          <w:i/>
          <w:sz w:val="20"/>
          <w:szCs w:val="20"/>
          <w:lang w:val="id-ID"/>
        </w:rPr>
        <w:t xml:space="preserve">state-sponsored </w:t>
      </w:r>
      <w:r w:rsidRPr="00354D74">
        <w:rPr>
          <w:rFonts w:cstheme="minorHAnsi"/>
          <w:i/>
          <w:sz w:val="20"/>
          <w:szCs w:val="20"/>
          <w:lang w:val="id-ID"/>
        </w:rPr>
        <w:t>killing</w:t>
      </w:r>
      <w:r w:rsidR="00F66B94" w:rsidRPr="00354D74">
        <w:rPr>
          <w:rFonts w:cstheme="minorHAnsi"/>
          <w:sz w:val="20"/>
          <w:szCs w:val="20"/>
          <w:lang w:val="id-ID"/>
        </w:rPr>
        <w:t xml:space="preserve">) mungkin menjadi semakin penting dan relevan. Selama ini, kegagalan kita menjawab pertanyaan itu, sedikit banyak membawa kita pada kecenderungan untuk  melancarkan desakan penuntasan pembunuhan Munir hanya terbatas pada upaya mengusut dan mengadili para pelaku dan dalang-dalangnya. </w:t>
      </w:r>
      <w:r w:rsidRPr="00354D74">
        <w:rPr>
          <w:rFonts w:cstheme="minorHAnsi"/>
          <w:sz w:val="20"/>
          <w:szCs w:val="20"/>
          <w:lang w:val="id-ID"/>
        </w:rPr>
        <w:t>Selain itu, kegagalan menjawab pertanyaan tersebut juga secara tidak disadari menjadikan seolah-olah tanggung jawab negara seperti menghilang dari kasus tersebut</w:t>
      </w:r>
      <w:r w:rsidR="00763D09" w:rsidRPr="00354D74">
        <w:rPr>
          <w:rFonts w:cstheme="minorHAnsi"/>
          <w:sz w:val="20"/>
          <w:szCs w:val="20"/>
          <w:lang w:val="id-ID"/>
        </w:rPr>
        <w:t xml:space="preserve"> atau setidak-tidaknya dianggap telah selesai. </w:t>
      </w:r>
    </w:p>
    <w:p w14:paraId="435ED0B1" w14:textId="77777777" w:rsidR="00F66B94" w:rsidRPr="00354D74" w:rsidRDefault="00F66B94" w:rsidP="00582B3F">
      <w:pPr>
        <w:jc w:val="both"/>
        <w:rPr>
          <w:rFonts w:cstheme="minorHAnsi"/>
          <w:sz w:val="20"/>
          <w:szCs w:val="20"/>
          <w:lang w:val="id-ID"/>
        </w:rPr>
      </w:pPr>
    </w:p>
    <w:p w14:paraId="2778EE0B" w14:textId="2A8DF285" w:rsidR="00F66B94" w:rsidRPr="00354D74" w:rsidRDefault="00992B36" w:rsidP="00582B3F">
      <w:pPr>
        <w:jc w:val="both"/>
        <w:rPr>
          <w:rFonts w:cstheme="minorHAnsi"/>
          <w:sz w:val="20"/>
          <w:szCs w:val="20"/>
          <w:lang w:val="id-ID"/>
        </w:rPr>
      </w:pPr>
      <w:r w:rsidRPr="00354D74">
        <w:rPr>
          <w:rFonts w:cstheme="minorHAnsi"/>
          <w:sz w:val="20"/>
          <w:szCs w:val="20"/>
          <w:lang w:val="id-ID"/>
        </w:rPr>
        <w:t xml:space="preserve">Dengan melakukan penelaahan atas karakteristik, bentuk keterlibatan dan peran negara, serta </w:t>
      </w:r>
      <w:r w:rsidR="00763D09" w:rsidRPr="00354D74">
        <w:rPr>
          <w:rFonts w:cstheme="minorHAnsi"/>
          <w:sz w:val="20"/>
          <w:szCs w:val="20"/>
          <w:lang w:val="id-ID"/>
        </w:rPr>
        <w:t>penelaahan kemba</w:t>
      </w:r>
      <w:r w:rsidRPr="00354D74">
        <w:rPr>
          <w:rFonts w:cstheme="minorHAnsi"/>
          <w:sz w:val="20"/>
          <w:szCs w:val="20"/>
          <w:lang w:val="id-ID"/>
        </w:rPr>
        <w:t>li</w:t>
      </w:r>
      <w:r w:rsidR="00763D09" w:rsidRPr="00354D74">
        <w:rPr>
          <w:rFonts w:cstheme="minorHAnsi"/>
          <w:sz w:val="20"/>
          <w:szCs w:val="20"/>
          <w:lang w:val="id-ID"/>
        </w:rPr>
        <w:t xml:space="preserve"> atas </w:t>
      </w:r>
      <w:r w:rsidR="00F66B94" w:rsidRPr="00354D74">
        <w:rPr>
          <w:rFonts w:cstheme="minorHAnsi"/>
          <w:sz w:val="20"/>
          <w:szCs w:val="20"/>
          <w:lang w:val="id-ID"/>
        </w:rPr>
        <w:t>fakta-fakta hukum yang ada</w:t>
      </w:r>
      <w:r w:rsidR="00763D09" w:rsidRPr="00354D74">
        <w:rPr>
          <w:rFonts w:cstheme="minorHAnsi"/>
          <w:sz w:val="20"/>
          <w:szCs w:val="20"/>
          <w:lang w:val="id-ID"/>
        </w:rPr>
        <w:t>,</w:t>
      </w:r>
      <w:r w:rsidR="00F66B94" w:rsidRPr="00354D74">
        <w:rPr>
          <w:rFonts w:cstheme="minorHAnsi"/>
          <w:sz w:val="20"/>
          <w:szCs w:val="20"/>
          <w:lang w:val="id-ID"/>
        </w:rPr>
        <w:t xml:space="preserve"> </w:t>
      </w:r>
      <w:r w:rsidR="00763D09" w:rsidRPr="00354D74">
        <w:rPr>
          <w:rFonts w:cstheme="minorHAnsi"/>
          <w:sz w:val="20"/>
          <w:szCs w:val="20"/>
          <w:lang w:val="id-ID"/>
        </w:rPr>
        <w:t xml:space="preserve">artikel ini berpendapat  bahwa </w:t>
      </w:r>
      <w:r w:rsidR="00F66B94" w:rsidRPr="00354D74">
        <w:rPr>
          <w:rFonts w:cstheme="minorHAnsi"/>
          <w:sz w:val="20"/>
          <w:szCs w:val="20"/>
          <w:lang w:val="id-ID"/>
        </w:rPr>
        <w:t>pembunuhan Munir, sebagai pembunuhan di</w:t>
      </w:r>
      <w:r w:rsidR="00763D09" w:rsidRPr="00354D74">
        <w:rPr>
          <w:rFonts w:cstheme="minorHAnsi"/>
          <w:sz w:val="20"/>
          <w:szCs w:val="20"/>
          <w:lang w:val="id-ID"/>
        </w:rPr>
        <w:t xml:space="preserve"> </w:t>
      </w:r>
      <w:r w:rsidR="00F66B94" w:rsidRPr="00354D74">
        <w:rPr>
          <w:rFonts w:cstheme="minorHAnsi"/>
          <w:sz w:val="20"/>
          <w:szCs w:val="20"/>
          <w:lang w:val="id-ID"/>
        </w:rPr>
        <w:t xml:space="preserve">luar hukum, </w:t>
      </w:r>
      <w:r w:rsidR="00763D09" w:rsidRPr="00354D74">
        <w:rPr>
          <w:rFonts w:cstheme="minorHAnsi"/>
          <w:sz w:val="20"/>
          <w:szCs w:val="20"/>
          <w:lang w:val="id-ID"/>
        </w:rPr>
        <w:t xml:space="preserve">bukan semata-mata pembunuhan biasa yang dilakukan oleh oknum aparat, melainkan </w:t>
      </w:r>
      <w:r w:rsidR="00F66B94" w:rsidRPr="00354D74">
        <w:rPr>
          <w:rFonts w:cstheme="minorHAnsi"/>
          <w:sz w:val="20"/>
          <w:szCs w:val="20"/>
          <w:lang w:val="id-ID"/>
        </w:rPr>
        <w:t xml:space="preserve">merupakan bentuk operasi </w:t>
      </w:r>
      <w:r w:rsidR="00763D09" w:rsidRPr="00354D74">
        <w:rPr>
          <w:rFonts w:cstheme="minorHAnsi"/>
          <w:sz w:val="20"/>
          <w:szCs w:val="20"/>
          <w:lang w:val="id-ID"/>
        </w:rPr>
        <w:t>sistematis</w:t>
      </w:r>
      <w:r w:rsidR="00F66B94" w:rsidRPr="00354D74">
        <w:rPr>
          <w:rFonts w:cstheme="minorHAnsi"/>
          <w:sz w:val="20"/>
          <w:szCs w:val="20"/>
          <w:lang w:val="id-ID"/>
        </w:rPr>
        <w:t xml:space="preserve"> pembunuhan yang disponsori negara</w:t>
      </w:r>
      <w:r w:rsidR="00763D09" w:rsidRPr="00354D74">
        <w:rPr>
          <w:rFonts w:cstheme="minorHAnsi"/>
          <w:sz w:val="20"/>
          <w:szCs w:val="20"/>
          <w:lang w:val="id-ID"/>
        </w:rPr>
        <w:t xml:space="preserve"> dengan beragam bentuk dukungannya</w:t>
      </w:r>
      <w:r w:rsidR="00F66B94" w:rsidRPr="00354D74">
        <w:rPr>
          <w:rFonts w:cstheme="minorHAnsi"/>
          <w:sz w:val="20"/>
          <w:szCs w:val="20"/>
          <w:lang w:val="id-ID"/>
        </w:rPr>
        <w:t xml:space="preserve">. </w:t>
      </w:r>
    </w:p>
    <w:p w14:paraId="6550EA5E" w14:textId="77777777" w:rsidR="00F66B94" w:rsidRPr="00354D74" w:rsidRDefault="00F66B94" w:rsidP="00F66B94">
      <w:pPr>
        <w:rPr>
          <w:rFonts w:cstheme="minorHAnsi"/>
          <w:sz w:val="20"/>
          <w:szCs w:val="20"/>
          <w:lang w:val="id-ID"/>
        </w:rPr>
      </w:pPr>
    </w:p>
    <w:p w14:paraId="6C3C1833" w14:textId="77777777" w:rsidR="00F66B94" w:rsidRPr="00354D74" w:rsidRDefault="00F66B94">
      <w:pPr>
        <w:rPr>
          <w:rFonts w:cstheme="minorHAnsi"/>
          <w:sz w:val="20"/>
          <w:szCs w:val="20"/>
          <w:lang w:val="id-ID"/>
        </w:rPr>
      </w:pPr>
    </w:p>
    <w:p w14:paraId="587946A0" w14:textId="77777777" w:rsidR="00F66B94" w:rsidRPr="00354D74" w:rsidRDefault="00BD4E95" w:rsidP="00BD4E95">
      <w:pPr>
        <w:pStyle w:val="Heading2"/>
        <w:rPr>
          <w:rFonts w:asciiTheme="minorHAnsi" w:hAnsiTheme="minorHAnsi" w:cstheme="minorHAnsi"/>
          <w:sz w:val="20"/>
          <w:szCs w:val="20"/>
          <w:lang w:val="id-ID"/>
        </w:rPr>
      </w:pPr>
      <w:r w:rsidRPr="00354D74">
        <w:rPr>
          <w:rFonts w:asciiTheme="minorHAnsi" w:hAnsiTheme="minorHAnsi" w:cstheme="minorHAnsi"/>
          <w:sz w:val="20"/>
          <w:szCs w:val="20"/>
          <w:lang w:val="id-ID"/>
        </w:rPr>
        <w:t xml:space="preserve">Pola Umum State-sponsored Killing </w:t>
      </w:r>
    </w:p>
    <w:p w14:paraId="16440BBC" w14:textId="77777777" w:rsidR="00855770" w:rsidRPr="00354D74" w:rsidRDefault="00855770" w:rsidP="007947B6">
      <w:pPr>
        <w:jc w:val="both"/>
        <w:rPr>
          <w:rFonts w:cstheme="minorHAnsi"/>
          <w:sz w:val="20"/>
          <w:szCs w:val="20"/>
          <w:lang w:val="id-ID"/>
        </w:rPr>
      </w:pPr>
    </w:p>
    <w:p w14:paraId="460C5285" w14:textId="3C2EEE77" w:rsidR="00855770" w:rsidRPr="00354D74" w:rsidRDefault="00BD4E95" w:rsidP="00855770">
      <w:pPr>
        <w:jc w:val="both"/>
        <w:rPr>
          <w:rFonts w:cstheme="minorHAnsi"/>
          <w:sz w:val="20"/>
          <w:szCs w:val="20"/>
          <w:lang w:val="id-ID"/>
        </w:rPr>
      </w:pPr>
      <w:r w:rsidRPr="00354D74">
        <w:rPr>
          <w:rFonts w:cstheme="minorHAnsi"/>
          <w:sz w:val="20"/>
          <w:szCs w:val="20"/>
          <w:lang w:val="id-ID"/>
        </w:rPr>
        <w:t xml:space="preserve">Sebelum sampai pada analisis lebih jauh mengenai pembunuhan </w:t>
      </w:r>
      <w:r w:rsidR="007947B6" w:rsidRPr="00354D74">
        <w:rPr>
          <w:rFonts w:cstheme="minorHAnsi"/>
          <w:sz w:val="20"/>
          <w:szCs w:val="20"/>
          <w:lang w:val="id-ID"/>
        </w:rPr>
        <w:t>M</w:t>
      </w:r>
      <w:r w:rsidRPr="00354D74">
        <w:rPr>
          <w:rFonts w:cstheme="minorHAnsi"/>
          <w:sz w:val="20"/>
          <w:szCs w:val="20"/>
          <w:lang w:val="id-ID"/>
        </w:rPr>
        <w:t xml:space="preserve">unir sebagai pembunuhan yang disponsori negara, </w:t>
      </w:r>
      <w:r w:rsidR="007947B6" w:rsidRPr="00354D74">
        <w:rPr>
          <w:rFonts w:cstheme="minorHAnsi"/>
          <w:sz w:val="20"/>
          <w:szCs w:val="20"/>
          <w:lang w:val="id-ID"/>
        </w:rPr>
        <w:t>marilah kita tengok terlebih dahulu bagaimana</w:t>
      </w:r>
      <w:r w:rsidR="005C366C" w:rsidRPr="00354D74">
        <w:rPr>
          <w:rFonts w:cstheme="minorHAnsi"/>
          <w:sz w:val="20"/>
          <w:szCs w:val="20"/>
          <w:lang w:val="id-ID"/>
        </w:rPr>
        <w:t xml:space="preserve"> pola-pola umum pembunuhan-pembunuhan extra judicial dimana sebagiannya merupakan pembunuhan yang disponsori </w:t>
      </w:r>
      <w:r w:rsidR="007947B6" w:rsidRPr="00354D74">
        <w:rPr>
          <w:rFonts w:cstheme="minorHAnsi"/>
          <w:sz w:val="20"/>
          <w:szCs w:val="20"/>
          <w:lang w:val="id-ID"/>
        </w:rPr>
        <w:t xml:space="preserve">negara sebagaimana dapat kita lihat dari berbagai studi, laporan penyelidikan PBB dan dokumen hukum lainnya. </w:t>
      </w:r>
      <w:r w:rsidR="00855770" w:rsidRPr="00354D74">
        <w:rPr>
          <w:rFonts w:cstheme="minorHAnsi"/>
          <w:sz w:val="20"/>
          <w:szCs w:val="20"/>
          <w:lang w:val="id-ID"/>
        </w:rPr>
        <w:t xml:space="preserve">Beberapa kasus pembunuhan politik yang disponsori negara belakangan ini semakin mengemuka dan mendapatkan perhatian serius dari Dewan HAM PBB. Sebelumnya kita menyaksikan beberapa pembunuhan para pembangkang rezim Rusia, Arab Saudi, Korea Utara. Belakangan ini bahkan negara demokratis seperti India juga mencoba mengikuti langkah serupa. Dalam konteks yang lain- khususnya perang, pembunuhan politik atas figur-figur sentral juga dilakukan oleh Israel dan Amerika Serikat. Keseluruhannya memantik perdebatan lebih jauh bukan semata-mata aspek legitimasinya namun juga konsekuensi hukum dan politiknya. </w:t>
      </w:r>
    </w:p>
    <w:p w14:paraId="462EB770" w14:textId="4303FE8B" w:rsidR="00BD4E95" w:rsidRPr="00354D74" w:rsidRDefault="00BD4E95" w:rsidP="007947B6">
      <w:pPr>
        <w:jc w:val="both"/>
        <w:rPr>
          <w:rFonts w:cstheme="minorHAnsi"/>
          <w:sz w:val="20"/>
          <w:szCs w:val="20"/>
          <w:lang w:val="id-ID"/>
        </w:rPr>
      </w:pPr>
    </w:p>
    <w:p w14:paraId="038438FA" w14:textId="506B4FEF" w:rsidR="00855770" w:rsidRPr="00354D74" w:rsidRDefault="00021C96" w:rsidP="007947B6">
      <w:pPr>
        <w:jc w:val="both"/>
        <w:rPr>
          <w:rFonts w:cstheme="minorHAnsi"/>
          <w:sz w:val="20"/>
          <w:szCs w:val="20"/>
          <w:lang w:val="id-ID"/>
        </w:rPr>
      </w:pPr>
      <w:r w:rsidRPr="00354D74">
        <w:rPr>
          <w:rFonts w:cstheme="minorHAnsi"/>
          <w:sz w:val="20"/>
          <w:szCs w:val="20"/>
          <w:lang w:val="id-ID"/>
        </w:rPr>
        <w:t xml:space="preserve">Setidaknya dalam satu dekade terakhir ini, pembunuhan </w:t>
      </w:r>
      <w:r w:rsidR="005C366C" w:rsidRPr="00354D74">
        <w:rPr>
          <w:rFonts w:cstheme="minorHAnsi"/>
          <w:sz w:val="20"/>
          <w:szCs w:val="20"/>
          <w:lang w:val="id-ID"/>
        </w:rPr>
        <w:t xml:space="preserve">di luar hukum  (extrajudicial killings) </w:t>
      </w:r>
      <w:r w:rsidR="00DA2742" w:rsidRPr="00354D74">
        <w:rPr>
          <w:rFonts w:cstheme="minorHAnsi"/>
          <w:sz w:val="20"/>
          <w:szCs w:val="20"/>
          <w:lang w:val="id-ID"/>
        </w:rPr>
        <w:t>yang menyasar</w:t>
      </w:r>
      <w:r w:rsidRPr="00354D74">
        <w:rPr>
          <w:rFonts w:cstheme="minorHAnsi"/>
          <w:sz w:val="20"/>
          <w:szCs w:val="20"/>
          <w:lang w:val="id-ID"/>
        </w:rPr>
        <w:t xml:space="preserve"> figur-figur pembela HAM, pegiat lingkungan dan pro demokrasi telah menjadi fenomena yang semakin mengkhawatirkan. Global Witness mencatat dalam dekade antara tahun 2012 dan 202</w:t>
      </w:r>
      <w:r w:rsidR="00B76DA1" w:rsidRPr="00354D74">
        <w:rPr>
          <w:rFonts w:cstheme="minorHAnsi"/>
          <w:sz w:val="20"/>
          <w:szCs w:val="20"/>
          <w:lang w:val="id-ID"/>
        </w:rPr>
        <w:t>3</w:t>
      </w:r>
      <w:r w:rsidRPr="00354D74">
        <w:rPr>
          <w:rFonts w:cstheme="minorHAnsi"/>
          <w:sz w:val="20"/>
          <w:szCs w:val="20"/>
          <w:lang w:val="id-ID"/>
        </w:rPr>
        <w:t xml:space="preserve">, </w:t>
      </w:r>
      <w:r w:rsidR="008A1E57" w:rsidRPr="00354D74">
        <w:rPr>
          <w:rFonts w:cstheme="minorHAnsi"/>
          <w:sz w:val="20"/>
          <w:szCs w:val="20"/>
          <w:lang w:val="id-ID"/>
        </w:rPr>
        <w:t>2106</w:t>
      </w:r>
      <w:r w:rsidRPr="00354D74">
        <w:rPr>
          <w:rFonts w:cstheme="minorHAnsi"/>
          <w:sz w:val="20"/>
          <w:szCs w:val="20"/>
          <w:lang w:val="id-ID"/>
        </w:rPr>
        <w:t xml:space="preserve"> pembela </w:t>
      </w:r>
      <w:r w:rsidR="00B76DA1" w:rsidRPr="00354D74">
        <w:rPr>
          <w:rFonts w:cstheme="minorHAnsi"/>
          <w:sz w:val="20"/>
          <w:szCs w:val="20"/>
          <w:lang w:val="id-ID"/>
        </w:rPr>
        <w:t>hak atas tanah</w:t>
      </w:r>
      <w:r w:rsidRPr="00354D74">
        <w:rPr>
          <w:rFonts w:cstheme="minorHAnsi"/>
          <w:sz w:val="20"/>
          <w:szCs w:val="20"/>
          <w:lang w:val="id-ID"/>
        </w:rPr>
        <w:t xml:space="preserve"> dan lingkungan hidup dibunuh di seluruh dunia (2022: 16). Front Line Defenders melaporkan pembunuhan 403 aktivis pada tahun 2022 saja (2023: 9). Sementara itu OHCHR mencatat </w:t>
      </w:r>
      <w:r w:rsidR="00B76DA1" w:rsidRPr="00354D74">
        <w:rPr>
          <w:rFonts w:cstheme="minorHAnsi"/>
          <w:sz w:val="20"/>
          <w:szCs w:val="20"/>
          <w:lang w:val="id-ID"/>
        </w:rPr>
        <w:t xml:space="preserve"> pembunuhan 2563 pembela HAM, jurnalis dan aktivis buruh dalam periode 2015-2021 saja.</w:t>
      </w:r>
      <w:r w:rsidR="00B76DA1" w:rsidRPr="00354D74">
        <w:rPr>
          <w:rStyle w:val="FootnoteReference"/>
          <w:rFonts w:cstheme="minorHAnsi"/>
          <w:sz w:val="20"/>
          <w:szCs w:val="20"/>
          <w:lang w:val="id-ID"/>
        </w:rPr>
        <w:footnoteReference w:id="1"/>
      </w:r>
      <w:r w:rsidR="00D65833" w:rsidRPr="00354D74">
        <w:rPr>
          <w:rFonts w:cstheme="minorHAnsi"/>
          <w:sz w:val="20"/>
          <w:szCs w:val="20"/>
          <w:lang w:val="id-ID"/>
        </w:rPr>
        <w:t xml:space="preserve"> Meskipun sekitar 70 persennya pembunuhan-</w:t>
      </w:r>
      <w:r w:rsidR="00D65833" w:rsidRPr="00354D74">
        <w:rPr>
          <w:rFonts w:cstheme="minorHAnsi"/>
          <w:sz w:val="20"/>
          <w:szCs w:val="20"/>
          <w:lang w:val="id-ID"/>
        </w:rPr>
        <w:lastRenderedPageBreak/>
        <w:t>pembunuhan tersebut terjadi di region Amerika Latin, namun pembunuhan di Asia Tenggara juga cukup besar khususnya di Philipppine yang menduduki peringkat 5 secara global setelah Brazil, Colombia, Honduras dan Mexico. Secara umum, para korban terutama mencakup anggota masyarakat yang terpinggirkan dan/atau kelompok sosial yang didiskriminasi serta individu yang membela hak-hak masyarakat dan kelompok tersebut (misalnya pengacara dan jurnalis). Menurut Global Assassination Monitor, anggota komunitas lokal, termasuk “pemimpin komunitas agama, cendekiawan, aktivis, serta pekerja budaya”, merupakan kelompok sasaran utama (Kaysser dan Oliveira 2021: 37). Sementara itu, dari sisi pelaku, umumnya  para pelaku berasal dari unsur negara, kelompok criminal terorganisir dan korporasi (Global Witness 2020:7)</w:t>
      </w:r>
    </w:p>
    <w:p w14:paraId="1C65EE47" w14:textId="2F0C64B8" w:rsidR="00F64C77" w:rsidRPr="00354D74" w:rsidRDefault="00F64C77" w:rsidP="007947B6">
      <w:pPr>
        <w:jc w:val="both"/>
        <w:rPr>
          <w:rFonts w:cstheme="minorHAnsi"/>
          <w:sz w:val="20"/>
          <w:szCs w:val="20"/>
          <w:lang w:val="id-ID"/>
        </w:rPr>
      </w:pPr>
    </w:p>
    <w:p w14:paraId="0980BF6A" w14:textId="77777777" w:rsidR="00F64C77" w:rsidRPr="00354D74" w:rsidRDefault="00F64C77" w:rsidP="007947B6">
      <w:pPr>
        <w:jc w:val="both"/>
        <w:rPr>
          <w:rFonts w:cstheme="minorHAnsi"/>
          <w:sz w:val="20"/>
          <w:szCs w:val="20"/>
          <w:lang w:val="id-ID"/>
        </w:rPr>
      </w:pPr>
    </w:p>
    <w:p w14:paraId="253C03A8" w14:textId="77777777" w:rsidR="00021C96" w:rsidRPr="00354D74" w:rsidRDefault="00021C96" w:rsidP="007947B6">
      <w:pPr>
        <w:jc w:val="both"/>
        <w:rPr>
          <w:rFonts w:cstheme="minorHAnsi"/>
          <w:sz w:val="20"/>
          <w:szCs w:val="20"/>
          <w:lang w:val="id-ID"/>
        </w:rPr>
      </w:pPr>
    </w:p>
    <w:p w14:paraId="65092B3D" w14:textId="77777777" w:rsidR="005A4190" w:rsidRPr="00354D74" w:rsidRDefault="00021C96" w:rsidP="007947B6">
      <w:pPr>
        <w:jc w:val="both"/>
        <w:rPr>
          <w:rFonts w:cstheme="minorHAnsi"/>
          <w:sz w:val="20"/>
          <w:szCs w:val="20"/>
          <w:lang w:val="id-ID"/>
        </w:rPr>
      </w:pPr>
      <w:r w:rsidRPr="00354D74">
        <w:rPr>
          <w:rFonts w:cstheme="minorHAnsi"/>
          <w:sz w:val="20"/>
          <w:szCs w:val="20"/>
          <w:lang w:val="id-ID"/>
        </w:rPr>
        <w:t xml:space="preserve"> </w:t>
      </w:r>
    </w:p>
    <w:tbl>
      <w:tblPr>
        <w:tblStyle w:val="TableGrid"/>
        <w:tblW w:w="0" w:type="auto"/>
        <w:tblLook w:val="04A0" w:firstRow="1" w:lastRow="0" w:firstColumn="1" w:lastColumn="0" w:noHBand="0" w:noVBand="1"/>
      </w:tblPr>
      <w:tblGrid>
        <w:gridCol w:w="1510"/>
        <w:gridCol w:w="766"/>
        <w:gridCol w:w="764"/>
        <w:gridCol w:w="764"/>
        <w:gridCol w:w="764"/>
        <w:gridCol w:w="764"/>
        <w:gridCol w:w="764"/>
        <w:gridCol w:w="764"/>
        <w:gridCol w:w="764"/>
        <w:gridCol w:w="764"/>
        <w:gridCol w:w="622"/>
      </w:tblGrid>
      <w:tr w:rsidR="005A4190" w:rsidRPr="00354D74" w14:paraId="2C1C814B" w14:textId="77777777" w:rsidTr="00BC1619">
        <w:tc>
          <w:tcPr>
            <w:tcW w:w="9010" w:type="dxa"/>
            <w:gridSpan w:val="11"/>
            <w:shd w:val="clear" w:color="auto" w:fill="D9E2F3" w:themeFill="accent1" w:themeFillTint="33"/>
          </w:tcPr>
          <w:p w14:paraId="4235FC4A" w14:textId="33177771" w:rsidR="005A4190" w:rsidRPr="00354D74" w:rsidRDefault="00880117" w:rsidP="007947B6">
            <w:pPr>
              <w:jc w:val="both"/>
              <w:rPr>
                <w:rFonts w:cstheme="minorHAnsi"/>
                <w:sz w:val="20"/>
                <w:szCs w:val="20"/>
                <w:lang w:val="id-ID"/>
              </w:rPr>
            </w:pPr>
            <w:r w:rsidRPr="00354D74">
              <w:rPr>
                <w:rFonts w:cstheme="minorHAnsi"/>
                <w:sz w:val="20"/>
                <w:szCs w:val="20"/>
                <w:lang w:val="id-ID"/>
              </w:rPr>
              <w:t xml:space="preserve">Tabel 1: </w:t>
            </w:r>
            <w:r w:rsidR="005A4190" w:rsidRPr="00354D74">
              <w:rPr>
                <w:rFonts w:cstheme="minorHAnsi"/>
                <w:sz w:val="20"/>
                <w:szCs w:val="20"/>
                <w:lang w:val="id-ID"/>
              </w:rPr>
              <w:t xml:space="preserve">Pembunuhan Pembela HAM, </w:t>
            </w:r>
            <w:r w:rsidR="00572391" w:rsidRPr="00354D74">
              <w:rPr>
                <w:rFonts w:cstheme="minorHAnsi"/>
                <w:sz w:val="20"/>
                <w:szCs w:val="20"/>
                <w:lang w:val="id-ID"/>
              </w:rPr>
              <w:t>Aktivis</w:t>
            </w:r>
            <w:r w:rsidR="005A4190" w:rsidRPr="00354D74">
              <w:rPr>
                <w:rFonts w:cstheme="minorHAnsi"/>
                <w:sz w:val="20"/>
                <w:szCs w:val="20"/>
                <w:lang w:val="id-ID"/>
              </w:rPr>
              <w:t xml:space="preserve"> </w:t>
            </w:r>
            <w:r w:rsidR="00572391" w:rsidRPr="00354D74">
              <w:rPr>
                <w:rFonts w:cstheme="minorHAnsi"/>
                <w:sz w:val="20"/>
                <w:szCs w:val="20"/>
                <w:lang w:val="id-ID"/>
              </w:rPr>
              <w:t>Agraria</w:t>
            </w:r>
            <w:r w:rsidRPr="00354D74">
              <w:rPr>
                <w:rFonts w:cstheme="minorHAnsi"/>
                <w:sz w:val="20"/>
                <w:szCs w:val="20"/>
                <w:lang w:val="id-ID"/>
              </w:rPr>
              <w:t xml:space="preserve"> dan </w:t>
            </w:r>
            <w:r w:rsidR="00572391" w:rsidRPr="00354D74">
              <w:rPr>
                <w:rFonts w:cstheme="minorHAnsi"/>
                <w:sz w:val="20"/>
                <w:szCs w:val="20"/>
                <w:lang w:val="id-ID"/>
              </w:rPr>
              <w:t>L</w:t>
            </w:r>
            <w:r w:rsidRPr="00354D74">
              <w:rPr>
                <w:rFonts w:cstheme="minorHAnsi"/>
                <w:sz w:val="20"/>
                <w:szCs w:val="20"/>
                <w:lang w:val="id-ID"/>
              </w:rPr>
              <w:t xml:space="preserve">ingkungan, di level Global. </w:t>
            </w:r>
          </w:p>
        </w:tc>
      </w:tr>
      <w:tr w:rsidR="005A4190" w:rsidRPr="00354D74" w14:paraId="784ABDA7" w14:textId="3B0B7B51" w:rsidTr="005A4190">
        <w:tc>
          <w:tcPr>
            <w:tcW w:w="1511" w:type="dxa"/>
            <w:shd w:val="clear" w:color="auto" w:fill="D9E2F3" w:themeFill="accent1" w:themeFillTint="33"/>
          </w:tcPr>
          <w:p w14:paraId="762E77C2" w14:textId="0480C7F0" w:rsidR="005A4190" w:rsidRPr="00354D74" w:rsidRDefault="005A4190" w:rsidP="007947B6">
            <w:pPr>
              <w:jc w:val="both"/>
              <w:rPr>
                <w:rFonts w:cstheme="minorHAnsi"/>
                <w:sz w:val="20"/>
                <w:szCs w:val="20"/>
                <w:lang w:val="id-ID"/>
              </w:rPr>
            </w:pPr>
          </w:p>
        </w:tc>
        <w:tc>
          <w:tcPr>
            <w:tcW w:w="768" w:type="dxa"/>
            <w:shd w:val="clear" w:color="auto" w:fill="D9E2F3" w:themeFill="accent1" w:themeFillTint="33"/>
          </w:tcPr>
          <w:p w14:paraId="6FB54489" w14:textId="2D1DDF3B" w:rsidR="005A4190" w:rsidRPr="00354D74" w:rsidRDefault="005A4190" w:rsidP="007947B6">
            <w:pPr>
              <w:jc w:val="both"/>
              <w:rPr>
                <w:rFonts w:cstheme="minorHAnsi"/>
                <w:b/>
                <w:sz w:val="20"/>
                <w:szCs w:val="20"/>
                <w:lang w:val="id-ID"/>
              </w:rPr>
            </w:pPr>
            <w:r w:rsidRPr="00354D74">
              <w:rPr>
                <w:rFonts w:cstheme="minorHAnsi"/>
                <w:b/>
                <w:sz w:val="20"/>
                <w:szCs w:val="20"/>
                <w:lang w:val="id-ID"/>
              </w:rPr>
              <w:t>2012</w:t>
            </w:r>
          </w:p>
        </w:tc>
        <w:tc>
          <w:tcPr>
            <w:tcW w:w="767" w:type="dxa"/>
            <w:shd w:val="clear" w:color="auto" w:fill="D9E2F3" w:themeFill="accent1" w:themeFillTint="33"/>
          </w:tcPr>
          <w:p w14:paraId="18132DBD" w14:textId="5E96F87D" w:rsidR="005A4190" w:rsidRPr="00354D74" w:rsidRDefault="005A4190" w:rsidP="007947B6">
            <w:pPr>
              <w:jc w:val="both"/>
              <w:rPr>
                <w:rFonts w:cstheme="minorHAnsi"/>
                <w:b/>
                <w:sz w:val="20"/>
                <w:szCs w:val="20"/>
                <w:lang w:val="id-ID"/>
              </w:rPr>
            </w:pPr>
            <w:r w:rsidRPr="00354D74">
              <w:rPr>
                <w:rFonts w:cstheme="minorHAnsi"/>
                <w:b/>
                <w:sz w:val="20"/>
                <w:szCs w:val="20"/>
                <w:lang w:val="id-ID"/>
              </w:rPr>
              <w:t>2013</w:t>
            </w:r>
          </w:p>
        </w:tc>
        <w:tc>
          <w:tcPr>
            <w:tcW w:w="767" w:type="dxa"/>
            <w:shd w:val="clear" w:color="auto" w:fill="D9E2F3" w:themeFill="accent1" w:themeFillTint="33"/>
          </w:tcPr>
          <w:p w14:paraId="32CE69C7" w14:textId="2254A4E0" w:rsidR="005A4190" w:rsidRPr="00354D74" w:rsidRDefault="005A4190" w:rsidP="007947B6">
            <w:pPr>
              <w:jc w:val="both"/>
              <w:rPr>
                <w:rFonts w:cstheme="minorHAnsi"/>
                <w:b/>
                <w:sz w:val="20"/>
                <w:szCs w:val="20"/>
                <w:lang w:val="id-ID"/>
              </w:rPr>
            </w:pPr>
            <w:r w:rsidRPr="00354D74">
              <w:rPr>
                <w:rFonts w:cstheme="minorHAnsi"/>
                <w:b/>
                <w:sz w:val="20"/>
                <w:szCs w:val="20"/>
                <w:lang w:val="id-ID"/>
              </w:rPr>
              <w:t>2014</w:t>
            </w:r>
          </w:p>
        </w:tc>
        <w:tc>
          <w:tcPr>
            <w:tcW w:w="767" w:type="dxa"/>
            <w:shd w:val="clear" w:color="auto" w:fill="D9E2F3" w:themeFill="accent1" w:themeFillTint="33"/>
          </w:tcPr>
          <w:p w14:paraId="33BCC106" w14:textId="508D2B87" w:rsidR="005A4190" w:rsidRPr="00354D74" w:rsidRDefault="005A4190" w:rsidP="007947B6">
            <w:pPr>
              <w:jc w:val="both"/>
              <w:rPr>
                <w:rFonts w:cstheme="minorHAnsi"/>
                <w:b/>
                <w:sz w:val="20"/>
                <w:szCs w:val="20"/>
                <w:lang w:val="id-ID"/>
              </w:rPr>
            </w:pPr>
            <w:r w:rsidRPr="00354D74">
              <w:rPr>
                <w:rFonts w:cstheme="minorHAnsi"/>
                <w:b/>
                <w:sz w:val="20"/>
                <w:szCs w:val="20"/>
                <w:lang w:val="id-ID"/>
              </w:rPr>
              <w:t>2016</w:t>
            </w:r>
          </w:p>
        </w:tc>
        <w:tc>
          <w:tcPr>
            <w:tcW w:w="767" w:type="dxa"/>
            <w:shd w:val="clear" w:color="auto" w:fill="D9E2F3" w:themeFill="accent1" w:themeFillTint="33"/>
          </w:tcPr>
          <w:p w14:paraId="6B45D2D3" w14:textId="2986C2D5" w:rsidR="005A4190" w:rsidRPr="00354D74" w:rsidRDefault="005A4190" w:rsidP="007947B6">
            <w:pPr>
              <w:jc w:val="both"/>
              <w:rPr>
                <w:rFonts w:cstheme="minorHAnsi"/>
                <w:b/>
                <w:sz w:val="20"/>
                <w:szCs w:val="20"/>
                <w:lang w:val="id-ID"/>
              </w:rPr>
            </w:pPr>
            <w:r w:rsidRPr="00354D74">
              <w:rPr>
                <w:rFonts w:cstheme="minorHAnsi"/>
                <w:b/>
                <w:sz w:val="20"/>
                <w:szCs w:val="20"/>
                <w:lang w:val="id-ID"/>
              </w:rPr>
              <w:t>2017</w:t>
            </w:r>
          </w:p>
        </w:tc>
        <w:tc>
          <w:tcPr>
            <w:tcW w:w="767" w:type="dxa"/>
            <w:shd w:val="clear" w:color="auto" w:fill="D9E2F3" w:themeFill="accent1" w:themeFillTint="33"/>
          </w:tcPr>
          <w:p w14:paraId="70B5EC13" w14:textId="65F218E9" w:rsidR="005A4190" w:rsidRPr="00354D74" w:rsidRDefault="005A4190" w:rsidP="007947B6">
            <w:pPr>
              <w:jc w:val="both"/>
              <w:rPr>
                <w:rFonts w:cstheme="minorHAnsi"/>
                <w:b/>
                <w:sz w:val="20"/>
                <w:szCs w:val="20"/>
                <w:lang w:val="id-ID"/>
              </w:rPr>
            </w:pPr>
            <w:r w:rsidRPr="00354D74">
              <w:rPr>
                <w:rFonts w:cstheme="minorHAnsi"/>
                <w:b/>
                <w:sz w:val="20"/>
                <w:szCs w:val="20"/>
                <w:lang w:val="id-ID"/>
              </w:rPr>
              <w:t>2018</w:t>
            </w:r>
          </w:p>
        </w:tc>
        <w:tc>
          <w:tcPr>
            <w:tcW w:w="767" w:type="dxa"/>
            <w:shd w:val="clear" w:color="auto" w:fill="D9E2F3" w:themeFill="accent1" w:themeFillTint="33"/>
          </w:tcPr>
          <w:p w14:paraId="0E2E85D3" w14:textId="5E8E1634" w:rsidR="005A4190" w:rsidRPr="00354D74" w:rsidRDefault="005A4190" w:rsidP="007947B6">
            <w:pPr>
              <w:jc w:val="both"/>
              <w:rPr>
                <w:rFonts w:cstheme="minorHAnsi"/>
                <w:b/>
                <w:sz w:val="20"/>
                <w:szCs w:val="20"/>
                <w:lang w:val="id-ID"/>
              </w:rPr>
            </w:pPr>
            <w:r w:rsidRPr="00354D74">
              <w:rPr>
                <w:rFonts w:cstheme="minorHAnsi"/>
                <w:b/>
                <w:sz w:val="20"/>
                <w:szCs w:val="20"/>
                <w:lang w:val="id-ID"/>
              </w:rPr>
              <w:t>2019</w:t>
            </w:r>
          </w:p>
        </w:tc>
        <w:tc>
          <w:tcPr>
            <w:tcW w:w="767" w:type="dxa"/>
            <w:shd w:val="clear" w:color="auto" w:fill="D9E2F3" w:themeFill="accent1" w:themeFillTint="33"/>
          </w:tcPr>
          <w:p w14:paraId="29D098F1" w14:textId="10DDA32E" w:rsidR="005A4190" w:rsidRPr="00354D74" w:rsidRDefault="005A4190" w:rsidP="007947B6">
            <w:pPr>
              <w:jc w:val="both"/>
              <w:rPr>
                <w:rFonts w:cstheme="minorHAnsi"/>
                <w:b/>
                <w:sz w:val="20"/>
                <w:szCs w:val="20"/>
                <w:lang w:val="id-ID"/>
              </w:rPr>
            </w:pPr>
            <w:r w:rsidRPr="00354D74">
              <w:rPr>
                <w:rFonts w:cstheme="minorHAnsi"/>
                <w:b/>
                <w:sz w:val="20"/>
                <w:szCs w:val="20"/>
                <w:lang w:val="id-ID"/>
              </w:rPr>
              <w:t>2020</w:t>
            </w:r>
          </w:p>
        </w:tc>
        <w:tc>
          <w:tcPr>
            <w:tcW w:w="767" w:type="dxa"/>
            <w:shd w:val="clear" w:color="auto" w:fill="D9E2F3" w:themeFill="accent1" w:themeFillTint="33"/>
          </w:tcPr>
          <w:p w14:paraId="42880C40" w14:textId="0F3CBDCF" w:rsidR="005A4190" w:rsidRPr="00354D74" w:rsidRDefault="005A4190" w:rsidP="007947B6">
            <w:pPr>
              <w:jc w:val="both"/>
              <w:rPr>
                <w:rFonts w:cstheme="minorHAnsi"/>
                <w:b/>
                <w:sz w:val="20"/>
                <w:szCs w:val="20"/>
                <w:lang w:val="id-ID"/>
              </w:rPr>
            </w:pPr>
            <w:r w:rsidRPr="00354D74">
              <w:rPr>
                <w:rFonts w:cstheme="minorHAnsi"/>
                <w:b/>
                <w:sz w:val="20"/>
                <w:szCs w:val="20"/>
                <w:lang w:val="id-ID"/>
              </w:rPr>
              <w:t>2021</w:t>
            </w:r>
          </w:p>
        </w:tc>
        <w:tc>
          <w:tcPr>
            <w:tcW w:w="595" w:type="dxa"/>
            <w:shd w:val="clear" w:color="auto" w:fill="D9E2F3" w:themeFill="accent1" w:themeFillTint="33"/>
          </w:tcPr>
          <w:p w14:paraId="4286A84B" w14:textId="4223117A" w:rsidR="005A4190" w:rsidRPr="00354D74" w:rsidRDefault="005A4190" w:rsidP="007947B6">
            <w:pPr>
              <w:jc w:val="both"/>
              <w:rPr>
                <w:rFonts w:cstheme="minorHAnsi"/>
                <w:b/>
                <w:sz w:val="20"/>
                <w:szCs w:val="20"/>
                <w:lang w:val="id-ID"/>
              </w:rPr>
            </w:pPr>
            <w:r w:rsidRPr="00354D74">
              <w:rPr>
                <w:rFonts w:cstheme="minorHAnsi"/>
                <w:b/>
                <w:sz w:val="20"/>
                <w:szCs w:val="20"/>
                <w:lang w:val="id-ID"/>
              </w:rPr>
              <w:t>2022</w:t>
            </w:r>
          </w:p>
        </w:tc>
      </w:tr>
      <w:tr w:rsidR="005A4190" w:rsidRPr="00354D74" w14:paraId="4C64CD51" w14:textId="42F3253B" w:rsidTr="005A4190">
        <w:tc>
          <w:tcPr>
            <w:tcW w:w="1511" w:type="dxa"/>
          </w:tcPr>
          <w:p w14:paraId="665A97AB" w14:textId="090CB85E" w:rsidR="005A4190" w:rsidRPr="00354D74" w:rsidRDefault="005A4190" w:rsidP="007947B6">
            <w:pPr>
              <w:jc w:val="both"/>
              <w:rPr>
                <w:rFonts w:cstheme="minorHAnsi"/>
                <w:sz w:val="20"/>
                <w:szCs w:val="20"/>
                <w:lang w:val="id-ID"/>
              </w:rPr>
            </w:pPr>
            <w:r w:rsidRPr="00354D74">
              <w:rPr>
                <w:rFonts w:cstheme="minorHAnsi"/>
                <w:sz w:val="20"/>
                <w:szCs w:val="20"/>
                <w:lang w:val="id-ID"/>
              </w:rPr>
              <w:t>Land and environmental defenders (Global Witness)</w:t>
            </w:r>
          </w:p>
        </w:tc>
        <w:tc>
          <w:tcPr>
            <w:tcW w:w="768" w:type="dxa"/>
          </w:tcPr>
          <w:p w14:paraId="3C795975" w14:textId="1D7C383F" w:rsidR="005A4190" w:rsidRPr="00354D74" w:rsidRDefault="005A4190" w:rsidP="007947B6">
            <w:pPr>
              <w:jc w:val="both"/>
              <w:rPr>
                <w:rFonts w:cstheme="minorHAnsi"/>
                <w:sz w:val="20"/>
                <w:szCs w:val="20"/>
                <w:lang w:val="id-ID"/>
              </w:rPr>
            </w:pPr>
            <w:r w:rsidRPr="00354D74">
              <w:rPr>
                <w:rFonts w:cstheme="minorHAnsi"/>
                <w:sz w:val="20"/>
                <w:szCs w:val="20"/>
                <w:lang w:val="id-ID"/>
              </w:rPr>
              <w:t>139</w:t>
            </w:r>
          </w:p>
        </w:tc>
        <w:tc>
          <w:tcPr>
            <w:tcW w:w="767" w:type="dxa"/>
          </w:tcPr>
          <w:p w14:paraId="1669AB48" w14:textId="76A8D90B" w:rsidR="005A4190" w:rsidRPr="00354D74" w:rsidRDefault="005A4190" w:rsidP="007947B6">
            <w:pPr>
              <w:jc w:val="both"/>
              <w:rPr>
                <w:rFonts w:cstheme="minorHAnsi"/>
                <w:sz w:val="20"/>
                <w:szCs w:val="20"/>
                <w:lang w:val="id-ID"/>
              </w:rPr>
            </w:pPr>
            <w:r w:rsidRPr="00354D74">
              <w:rPr>
                <w:rFonts w:cstheme="minorHAnsi"/>
                <w:sz w:val="20"/>
                <w:szCs w:val="20"/>
                <w:lang w:val="id-ID"/>
              </w:rPr>
              <w:t>91</w:t>
            </w:r>
          </w:p>
        </w:tc>
        <w:tc>
          <w:tcPr>
            <w:tcW w:w="767" w:type="dxa"/>
          </w:tcPr>
          <w:p w14:paraId="6EDCB176" w14:textId="0D413171" w:rsidR="005A4190" w:rsidRPr="00354D74" w:rsidRDefault="005A4190" w:rsidP="007947B6">
            <w:pPr>
              <w:jc w:val="both"/>
              <w:rPr>
                <w:rFonts w:cstheme="minorHAnsi"/>
                <w:sz w:val="20"/>
                <w:szCs w:val="20"/>
                <w:lang w:val="id-ID"/>
              </w:rPr>
            </w:pPr>
            <w:r w:rsidRPr="00354D74">
              <w:rPr>
                <w:rFonts w:cstheme="minorHAnsi"/>
                <w:sz w:val="20"/>
                <w:szCs w:val="20"/>
                <w:lang w:val="id-ID"/>
              </w:rPr>
              <w:t>117</w:t>
            </w:r>
          </w:p>
        </w:tc>
        <w:tc>
          <w:tcPr>
            <w:tcW w:w="767" w:type="dxa"/>
          </w:tcPr>
          <w:p w14:paraId="2390E093" w14:textId="0BBF0E23" w:rsidR="005A4190" w:rsidRPr="00354D74" w:rsidRDefault="005A4190" w:rsidP="007947B6">
            <w:pPr>
              <w:jc w:val="both"/>
              <w:rPr>
                <w:rFonts w:cstheme="minorHAnsi"/>
                <w:sz w:val="20"/>
                <w:szCs w:val="20"/>
                <w:lang w:val="id-ID"/>
              </w:rPr>
            </w:pPr>
            <w:r w:rsidRPr="00354D74">
              <w:rPr>
                <w:rFonts w:cstheme="minorHAnsi"/>
                <w:sz w:val="20"/>
                <w:szCs w:val="20"/>
                <w:lang w:val="id-ID"/>
              </w:rPr>
              <w:t>197</w:t>
            </w:r>
          </w:p>
        </w:tc>
        <w:tc>
          <w:tcPr>
            <w:tcW w:w="767" w:type="dxa"/>
          </w:tcPr>
          <w:p w14:paraId="08041FAD" w14:textId="1A9BD189" w:rsidR="005A4190" w:rsidRPr="00354D74" w:rsidRDefault="005A4190" w:rsidP="007947B6">
            <w:pPr>
              <w:jc w:val="both"/>
              <w:rPr>
                <w:rFonts w:cstheme="minorHAnsi"/>
                <w:sz w:val="20"/>
                <w:szCs w:val="20"/>
                <w:lang w:val="id-ID"/>
              </w:rPr>
            </w:pPr>
            <w:r w:rsidRPr="00354D74">
              <w:rPr>
                <w:rFonts w:cstheme="minorHAnsi"/>
                <w:sz w:val="20"/>
                <w:szCs w:val="20"/>
                <w:lang w:val="id-ID"/>
              </w:rPr>
              <w:t>201</w:t>
            </w:r>
          </w:p>
        </w:tc>
        <w:tc>
          <w:tcPr>
            <w:tcW w:w="767" w:type="dxa"/>
          </w:tcPr>
          <w:p w14:paraId="213FF323" w14:textId="75901A99" w:rsidR="005A4190" w:rsidRPr="00354D74" w:rsidRDefault="005A4190" w:rsidP="007947B6">
            <w:pPr>
              <w:jc w:val="both"/>
              <w:rPr>
                <w:rFonts w:cstheme="minorHAnsi"/>
                <w:sz w:val="20"/>
                <w:szCs w:val="20"/>
                <w:lang w:val="id-ID"/>
              </w:rPr>
            </w:pPr>
            <w:r w:rsidRPr="00354D74">
              <w:rPr>
                <w:rFonts w:cstheme="minorHAnsi"/>
                <w:sz w:val="20"/>
                <w:szCs w:val="20"/>
                <w:lang w:val="id-ID"/>
              </w:rPr>
              <w:t>165</w:t>
            </w:r>
          </w:p>
        </w:tc>
        <w:tc>
          <w:tcPr>
            <w:tcW w:w="767" w:type="dxa"/>
          </w:tcPr>
          <w:p w14:paraId="2D5F3D8A" w14:textId="0F8C525E" w:rsidR="005A4190" w:rsidRPr="00354D74" w:rsidRDefault="005A4190" w:rsidP="007947B6">
            <w:pPr>
              <w:jc w:val="both"/>
              <w:rPr>
                <w:rFonts w:cstheme="minorHAnsi"/>
                <w:sz w:val="20"/>
                <w:szCs w:val="20"/>
                <w:lang w:val="id-ID"/>
              </w:rPr>
            </w:pPr>
            <w:r w:rsidRPr="00354D74">
              <w:rPr>
                <w:rFonts w:cstheme="minorHAnsi"/>
                <w:sz w:val="20"/>
                <w:szCs w:val="20"/>
                <w:lang w:val="id-ID"/>
              </w:rPr>
              <w:t>212</w:t>
            </w:r>
          </w:p>
        </w:tc>
        <w:tc>
          <w:tcPr>
            <w:tcW w:w="767" w:type="dxa"/>
          </w:tcPr>
          <w:p w14:paraId="39C896F9" w14:textId="75DBA3BA" w:rsidR="005A4190" w:rsidRPr="00354D74" w:rsidRDefault="005A4190" w:rsidP="007947B6">
            <w:pPr>
              <w:jc w:val="both"/>
              <w:rPr>
                <w:rFonts w:cstheme="minorHAnsi"/>
                <w:sz w:val="20"/>
                <w:szCs w:val="20"/>
                <w:lang w:val="id-ID"/>
              </w:rPr>
            </w:pPr>
            <w:r w:rsidRPr="00354D74">
              <w:rPr>
                <w:rFonts w:cstheme="minorHAnsi"/>
                <w:sz w:val="20"/>
                <w:szCs w:val="20"/>
                <w:lang w:val="id-ID"/>
              </w:rPr>
              <w:t>228</w:t>
            </w:r>
          </w:p>
        </w:tc>
        <w:tc>
          <w:tcPr>
            <w:tcW w:w="767" w:type="dxa"/>
          </w:tcPr>
          <w:p w14:paraId="5F549F01" w14:textId="52FFFB93" w:rsidR="005A4190" w:rsidRPr="00354D74" w:rsidRDefault="005A4190" w:rsidP="007947B6">
            <w:pPr>
              <w:jc w:val="both"/>
              <w:rPr>
                <w:rFonts w:cstheme="minorHAnsi"/>
                <w:sz w:val="20"/>
                <w:szCs w:val="20"/>
                <w:lang w:val="id-ID"/>
              </w:rPr>
            </w:pPr>
            <w:r w:rsidRPr="00354D74">
              <w:rPr>
                <w:rFonts w:cstheme="minorHAnsi"/>
                <w:sz w:val="20"/>
                <w:szCs w:val="20"/>
                <w:lang w:val="id-ID"/>
              </w:rPr>
              <w:t>200</w:t>
            </w:r>
          </w:p>
        </w:tc>
        <w:tc>
          <w:tcPr>
            <w:tcW w:w="595" w:type="dxa"/>
          </w:tcPr>
          <w:p w14:paraId="04E81610" w14:textId="7699CCD8" w:rsidR="005A4190" w:rsidRPr="00354D74" w:rsidRDefault="005A4190" w:rsidP="007947B6">
            <w:pPr>
              <w:jc w:val="both"/>
              <w:rPr>
                <w:rFonts w:cstheme="minorHAnsi"/>
                <w:sz w:val="20"/>
                <w:szCs w:val="20"/>
                <w:lang w:val="id-ID"/>
              </w:rPr>
            </w:pPr>
            <w:r w:rsidRPr="00354D74">
              <w:rPr>
                <w:rFonts w:cstheme="minorHAnsi"/>
                <w:sz w:val="20"/>
                <w:szCs w:val="20"/>
                <w:lang w:val="id-ID"/>
              </w:rPr>
              <w:t>177</w:t>
            </w:r>
          </w:p>
        </w:tc>
      </w:tr>
      <w:tr w:rsidR="005A4190" w:rsidRPr="00354D74" w14:paraId="23545611" w14:textId="56A31E2E" w:rsidTr="005A4190">
        <w:tc>
          <w:tcPr>
            <w:tcW w:w="1511" w:type="dxa"/>
          </w:tcPr>
          <w:p w14:paraId="5225821A" w14:textId="66A5D4A8" w:rsidR="005A4190" w:rsidRPr="00354D74" w:rsidRDefault="005A4190" w:rsidP="007947B6">
            <w:pPr>
              <w:jc w:val="both"/>
              <w:rPr>
                <w:rFonts w:cstheme="minorHAnsi"/>
                <w:sz w:val="20"/>
                <w:szCs w:val="20"/>
                <w:lang w:val="id-ID"/>
              </w:rPr>
            </w:pPr>
            <w:r w:rsidRPr="00354D74">
              <w:rPr>
                <w:rFonts w:cstheme="minorHAnsi"/>
                <w:sz w:val="20"/>
                <w:szCs w:val="20"/>
                <w:lang w:val="id-ID"/>
              </w:rPr>
              <w:t xml:space="preserve">Human rights defenders (Front Line Defenders </w:t>
            </w:r>
          </w:p>
        </w:tc>
        <w:tc>
          <w:tcPr>
            <w:tcW w:w="768" w:type="dxa"/>
          </w:tcPr>
          <w:p w14:paraId="03FD0BF2" w14:textId="2C611254"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c>
          <w:tcPr>
            <w:tcW w:w="767" w:type="dxa"/>
          </w:tcPr>
          <w:p w14:paraId="1DBFF6FE" w14:textId="0B8AB64F"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c>
          <w:tcPr>
            <w:tcW w:w="767" w:type="dxa"/>
          </w:tcPr>
          <w:p w14:paraId="68732AF7" w14:textId="2731230C"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c>
          <w:tcPr>
            <w:tcW w:w="767" w:type="dxa"/>
          </w:tcPr>
          <w:p w14:paraId="25442484" w14:textId="468A430F"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c>
          <w:tcPr>
            <w:tcW w:w="767" w:type="dxa"/>
          </w:tcPr>
          <w:p w14:paraId="4239AD2D" w14:textId="3752CFB4" w:rsidR="005A4190" w:rsidRPr="00354D74" w:rsidRDefault="005A4190" w:rsidP="007947B6">
            <w:pPr>
              <w:jc w:val="both"/>
              <w:rPr>
                <w:rFonts w:cstheme="minorHAnsi"/>
                <w:sz w:val="20"/>
                <w:szCs w:val="20"/>
                <w:lang w:val="id-ID"/>
              </w:rPr>
            </w:pPr>
            <w:r w:rsidRPr="00354D74">
              <w:rPr>
                <w:rFonts w:cstheme="minorHAnsi"/>
                <w:sz w:val="20"/>
                <w:szCs w:val="20"/>
                <w:lang w:val="id-ID"/>
              </w:rPr>
              <w:t>312</w:t>
            </w:r>
          </w:p>
        </w:tc>
        <w:tc>
          <w:tcPr>
            <w:tcW w:w="767" w:type="dxa"/>
          </w:tcPr>
          <w:p w14:paraId="39B56D4B" w14:textId="1C3D1D83" w:rsidR="005A4190" w:rsidRPr="00354D74" w:rsidRDefault="005A4190" w:rsidP="007947B6">
            <w:pPr>
              <w:jc w:val="both"/>
              <w:rPr>
                <w:rFonts w:cstheme="minorHAnsi"/>
                <w:sz w:val="20"/>
                <w:szCs w:val="20"/>
                <w:lang w:val="id-ID"/>
              </w:rPr>
            </w:pPr>
            <w:r w:rsidRPr="00354D74">
              <w:rPr>
                <w:rFonts w:cstheme="minorHAnsi"/>
                <w:sz w:val="20"/>
                <w:szCs w:val="20"/>
                <w:lang w:val="id-ID"/>
              </w:rPr>
              <w:t>321</w:t>
            </w:r>
          </w:p>
        </w:tc>
        <w:tc>
          <w:tcPr>
            <w:tcW w:w="767" w:type="dxa"/>
          </w:tcPr>
          <w:p w14:paraId="002E96D7" w14:textId="4D45E5CF" w:rsidR="005A4190" w:rsidRPr="00354D74" w:rsidRDefault="005A4190" w:rsidP="007947B6">
            <w:pPr>
              <w:jc w:val="both"/>
              <w:rPr>
                <w:rFonts w:cstheme="minorHAnsi"/>
                <w:sz w:val="20"/>
                <w:szCs w:val="20"/>
                <w:lang w:val="id-ID"/>
              </w:rPr>
            </w:pPr>
            <w:r w:rsidRPr="00354D74">
              <w:rPr>
                <w:rFonts w:cstheme="minorHAnsi"/>
                <w:sz w:val="20"/>
                <w:szCs w:val="20"/>
                <w:lang w:val="id-ID"/>
              </w:rPr>
              <w:t>304</w:t>
            </w:r>
          </w:p>
        </w:tc>
        <w:tc>
          <w:tcPr>
            <w:tcW w:w="767" w:type="dxa"/>
          </w:tcPr>
          <w:p w14:paraId="165D5940" w14:textId="6B24D689" w:rsidR="005A4190" w:rsidRPr="00354D74" w:rsidRDefault="005A4190" w:rsidP="007947B6">
            <w:pPr>
              <w:jc w:val="both"/>
              <w:rPr>
                <w:rFonts w:cstheme="minorHAnsi"/>
                <w:sz w:val="20"/>
                <w:szCs w:val="20"/>
                <w:lang w:val="id-ID"/>
              </w:rPr>
            </w:pPr>
            <w:r w:rsidRPr="00354D74">
              <w:rPr>
                <w:rFonts w:cstheme="minorHAnsi"/>
                <w:sz w:val="20"/>
                <w:szCs w:val="20"/>
                <w:lang w:val="id-ID"/>
              </w:rPr>
              <w:t>331</w:t>
            </w:r>
          </w:p>
        </w:tc>
        <w:tc>
          <w:tcPr>
            <w:tcW w:w="767" w:type="dxa"/>
          </w:tcPr>
          <w:p w14:paraId="1635A700" w14:textId="5B2DF428" w:rsidR="005A4190" w:rsidRPr="00354D74" w:rsidRDefault="005A4190" w:rsidP="007947B6">
            <w:pPr>
              <w:jc w:val="both"/>
              <w:rPr>
                <w:rFonts w:cstheme="minorHAnsi"/>
                <w:sz w:val="20"/>
                <w:szCs w:val="20"/>
                <w:lang w:val="id-ID"/>
              </w:rPr>
            </w:pPr>
            <w:r w:rsidRPr="00354D74">
              <w:rPr>
                <w:rFonts w:cstheme="minorHAnsi"/>
                <w:sz w:val="20"/>
                <w:szCs w:val="20"/>
                <w:lang w:val="id-ID"/>
              </w:rPr>
              <w:t>358</w:t>
            </w:r>
          </w:p>
        </w:tc>
        <w:tc>
          <w:tcPr>
            <w:tcW w:w="595" w:type="dxa"/>
          </w:tcPr>
          <w:p w14:paraId="4AC9B7A8" w14:textId="50319F84" w:rsidR="005A4190" w:rsidRPr="00354D74" w:rsidRDefault="005A4190" w:rsidP="007947B6">
            <w:pPr>
              <w:jc w:val="both"/>
              <w:rPr>
                <w:rFonts w:cstheme="minorHAnsi"/>
                <w:sz w:val="20"/>
                <w:szCs w:val="20"/>
                <w:lang w:val="id-ID"/>
              </w:rPr>
            </w:pPr>
            <w:r w:rsidRPr="00354D74">
              <w:rPr>
                <w:rFonts w:cstheme="minorHAnsi"/>
                <w:sz w:val="20"/>
                <w:szCs w:val="20"/>
                <w:lang w:val="id-ID"/>
              </w:rPr>
              <w:t>401</w:t>
            </w:r>
          </w:p>
        </w:tc>
      </w:tr>
      <w:tr w:rsidR="005A4190" w:rsidRPr="00354D74" w14:paraId="03F52A4C" w14:textId="379785EB" w:rsidTr="005A4190">
        <w:tc>
          <w:tcPr>
            <w:tcW w:w="1511" w:type="dxa"/>
          </w:tcPr>
          <w:p w14:paraId="75769682" w14:textId="1999B8DC" w:rsidR="005A4190" w:rsidRPr="00354D74" w:rsidRDefault="005A4190" w:rsidP="007947B6">
            <w:pPr>
              <w:jc w:val="both"/>
              <w:rPr>
                <w:rFonts w:cstheme="minorHAnsi"/>
                <w:sz w:val="20"/>
                <w:szCs w:val="20"/>
                <w:lang w:val="id-ID"/>
              </w:rPr>
            </w:pPr>
            <w:r w:rsidRPr="00354D74">
              <w:rPr>
                <w:rFonts w:cstheme="minorHAnsi"/>
                <w:sz w:val="20"/>
                <w:szCs w:val="20"/>
                <w:lang w:val="id-ID"/>
              </w:rPr>
              <w:t>HRDs, Journalists and Trade Unionists (OHCHR)</w:t>
            </w:r>
          </w:p>
        </w:tc>
        <w:tc>
          <w:tcPr>
            <w:tcW w:w="768" w:type="dxa"/>
          </w:tcPr>
          <w:p w14:paraId="6178DE74" w14:textId="0D1460DA"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c>
          <w:tcPr>
            <w:tcW w:w="767" w:type="dxa"/>
          </w:tcPr>
          <w:p w14:paraId="74FAF143" w14:textId="33DE3277"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c>
          <w:tcPr>
            <w:tcW w:w="767" w:type="dxa"/>
          </w:tcPr>
          <w:p w14:paraId="5A069179" w14:textId="26ACF47D" w:rsidR="005A4190" w:rsidRPr="00354D74" w:rsidRDefault="005A4190" w:rsidP="007947B6">
            <w:pPr>
              <w:jc w:val="both"/>
              <w:rPr>
                <w:rFonts w:cstheme="minorHAnsi"/>
                <w:sz w:val="20"/>
                <w:szCs w:val="20"/>
                <w:lang w:val="id-ID"/>
              </w:rPr>
            </w:pPr>
            <w:r w:rsidRPr="00354D74">
              <w:rPr>
                <w:rFonts w:cstheme="minorHAnsi"/>
                <w:sz w:val="20"/>
                <w:szCs w:val="20"/>
                <w:lang w:val="id-ID"/>
              </w:rPr>
              <w:t>349</w:t>
            </w:r>
          </w:p>
        </w:tc>
        <w:tc>
          <w:tcPr>
            <w:tcW w:w="767" w:type="dxa"/>
          </w:tcPr>
          <w:p w14:paraId="4907ABCB" w14:textId="217F398B" w:rsidR="005A4190" w:rsidRPr="00354D74" w:rsidRDefault="005A4190" w:rsidP="007947B6">
            <w:pPr>
              <w:jc w:val="both"/>
              <w:rPr>
                <w:rFonts w:cstheme="minorHAnsi"/>
                <w:sz w:val="20"/>
                <w:szCs w:val="20"/>
                <w:lang w:val="id-ID"/>
              </w:rPr>
            </w:pPr>
            <w:r w:rsidRPr="00354D74">
              <w:rPr>
                <w:rFonts w:cstheme="minorHAnsi"/>
                <w:sz w:val="20"/>
                <w:szCs w:val="20"/>
                <w:lang w:val="id-ID"/>
              </w:rPr>
              <w:t>388</w:t>
            </w:r>
          </w:p>
        </w:tc>
        <w:tc>
          <w:tcPr>
            <w:tcW w:w="767" w:type="dxa"/>
          </w:tcPr>
          <w:p w14:paraId="4656669C" w14:textId="5F9ADB19" w:rsidR="005A4190" w:rsidRPr="00354D74" w:rsidRDefault="005A4190" w:rsidP="007947B6">
            <w:pPr>
              <w:jc w:val="both"/>
              <w:rPr>
                <w:rFonts w:cstheme="minorHAnsi"/>
                <w:sz w:val="20"/>
                <w:szCs w:val="20"/>
                <w:lang w:val="id-ID"/>
              </w:rPr>
            </w:pPr>
            <w:r w:rsidRPr="00354D74">
              <w:rPr>
                <w:rFonts w:cstheme="minorHAnsi"/>
                <w:sz w:val="20"/>
                <w:szCs w:val="20"/>
                <w:lang w:val="id-ID"/>
              </w:rPr>
              <w:t>370</w:t>
            </w:r>
          </w:p>
        </w:tc>
        <w:tc>
          <w:tcPr>
            <w:tcW w:w="767" w:type="dxa"/>
          </w:tcPr>
          <w:p w14:paraId="7BAB3CAB" w14:textId="70763AAA" w:rsidR="005A4190" w:rsidRPr="00354D74" w:rsidRDefault="005A4190" w:rsidP="007947B6">
            <w:pPr>
              <w:jc w:val="both"/>
              <w:rPr>
                <w:rFonts w:cstheme="minorHAnsi"/>
                <w:sz w:val="20"/>
                <w:szCs w:val="20"/>
                <w:lang w:val="id-ID"/>
              </w:rPr>
            </w:pPr>
            <w:r w:rsidRPr="00354D74">
              <w:rPr>
                <w:rFonts w:cstheme="minorHAnsi"/>
                <w:sz w:val="20"/>
                <w:szCs w:val="20"/>
                <w:lang w:val="id-ID"/>
              </w:rPr>
              <w:t>476</w:t>
            </w:r>
          </w:p>
        </w:tc>
        <w:tc>
          <w:tcPr>
            <w:tcW w:w="767" w:type="dxa"/>
          </w:tcPr>
          <w:p w14:paraId="73436FB1" w14:textId="35D64F95" w:rsidR="005A4190" w:rsidRPr="00354D74" w:rsidRDefault="005A4190" w:rsidP="007947B6">
            <w:pPr>
              <w:jc w:val="both"/>
              <w:rPr>
                <w:rFonts w:cstheme="minorHAnsi"/>
                <w:sz w:val="20"/>
                <w:szCs w:val="20"/>
                <w:lang w:val="id-ID"/>
              </w:rPr>
            </w:pPr>
            <w:r w:rsidRPr="00354D74">
              <w:rPr>
                <w:rFonts w:cstheme="minorHAnsi"/>
                <w:sz w:val="20"/>
                <w:szCs w:val="20"/>
                <w:lang w:val="id-ID"/>
              </w:rPr>
              <w:t>357</w:t>
            </w:r>
          </w:p>
        </w:tc>
        <w:tc>
          <w:tcPr>
            <w:tcW w:w="767" w:type="dxa"/>
          </w:tcPr>
          <w:p w14:paraId="7D20D800" w14:textId="0F673908" w:rsidR="005A4190" w:rsidRPr="00354D74" w:rsidRDefault="005A4190" w:rsidP="007947B6">
            <w:pPr>
              <w:jc w:val="both"/>
              <w:rPr>
                <w:rFonts w:cstheme="minorHAnsi"/>
                <w:sz w:val="20"/>
                <w:szCs w:val="20"/>
                <w:lang w:val="id-ID"/>
              </w:rPr>
            </w:pPr>
            <w:r w:rsidRPr="00354D74">
              <w:rPr>
                <w:rFonts w:cstheme="minorHAnsi"/>
                <w:sz w:val="20"/>
                <w:szCs w:val="20"/>
                <w:lang w:val="id-ID"/>
              </w:rPr>
              <w:t>393</w:t>
            </w:r>
          </w:p>
        </w:tc>
        <w:tc>
          <w:tcPr>
            <w:tcW w:w="767" w:type="dxa"/>
          </w:tcPr>
          <w:p w14:paraId="700B7E32" w14:textId="7F642C7A" w:rsidR="005A4190" w:rsidRPr="00354D74" w:rsidRDefault="005A4190" w:rsidP="007947B6">
            <w:pPr>
              <w:jc w:val="both"/>
              <w:rPr>
                <w:rFonts w:cstheme="minorHAnsi"/>
                <w:sz w:val="20"/>
                <w:szCs w:val="20"/>
                <w:lang w:val="id-ID"/>
              </w:rPr>
            </w:pPr>
            <w:r w:rsidRPr="00354D74">
              <w:rPr>
                <w:rFonts w:cstheme="minorHAnsi"/>
                <w:sz w:val="20"/>
                <w:szCs w:val="20"/>
                <w:lang w:val="id-ID"/>
              </w:rPr>
              <w:t>320</w:t>
            </w:r>
          </w:p>
        </w:tc>
        <w:tc>
          <w:tcPr>
            <w:tcW w:w="595" w:type="dxa"/>
          </w:tcPr>
          <w:p w14:paraId="4AF952B3" w14:textId="6EE59F8A" w:rsidR="005A4190" w:rsidRPr="00354D74" w:rsidRDefault="005A4190" w:rsidP="007947B6">
            <w:pPr>
              <w:jc w:val="both"/>
              <w:rPr>
                <w:rFonts w:cstheme="minorHAnsi"/>
                <w:sz w:val="20"/>
                <w:szCs w:val="20"/>
                <w:lang w:val="id-ID"/>
              </w:rPr>
            </w:pPr>
            <w:r w:rsidRPr="00354D74">
              <w:rPr>
                <w:rFonts w:cstheme="minorHAnsi"/>
                <w:sz w:val="20"/>
                <w:szCs w:val="20"/>
                <w:lang w:val="id-ID"/>
              </w:rPr>
              <w:t>N/D</w:t>
            </w:r>
          </w:p>
        </w:tc>
      </w:tr>
    </w:tbl>
    <w:p w14:paraId="0B48FB88" w14:textId="4DEF0114" w:rsidR="00021C96" w:rsidRPr="00354D74" w:rsidRDefault="00021C96" w:rsidP="007947B6">
      <w:pPr>
        <w:jc w:val="both"/>
        <w:rPr>
          <w:rFonts w:cstheme="minorHAnsi"/>
          <w:sz w:val="20"/>
          <w:szCs w:val="20"/>
          <w:lang w:val="id-ID"/>
        </w:rPr>
      </w:pPr>
    </w:p>
    <w:p w14:paraId="755BB775" w14:textId="77777777" w:rsidR="003E3A28" w:rsidRPr="00354D74" w:rsidRDefault="003E3A28" w:rsidP="007947B6">
      <w:pPr>
        <w:jc w:val="both"/>
        <w:rPr>
          <w:rFonts w:cstheme="minorHAnsi"/>
          <w:sz w:val="20"/>
          <w:szCs w:val="20"/>
          <w:lang w:val="id-ID"/>
        </w:rPr>
      </w:pPr>
    </w:p>
    <w:p w14:paraId="0284A15E" w14:textId="5C4C0FD7" w:rsidR="005C366C" w:rsidRPr="00354D74" w:rsidRDefault="005C366C" w:rsidP="005C366C">
      <w:pPr>
        <w:jc w:val="both"/>
        <w:rPr>
          <w:rFonts w:cstheme="minorHAnsi"/>
          <w:sz w:val="20"/>
          <w:szCs w:val="20"/>
          <w:lang w:val="id-ID"/>
        </w:rPr>
      </w:pPr>
      <w:r w:rsidRPr="00354D74">
        <w:rPr>
          <w:rFonts w:cstheme="minorHAnsi"/>
          <w:sz w:val="20"/>
          <w:szCs w:val="20"/>
          <w:lang w:val="id-ID"/>
        </w:rPr>
        <w:t>Di Indonesia, praktik pembunuhan-pembunuhan di luar hukum juga terus terjadi</w:t>
      </w:r>
      <w:r w:rsidR="00445C03" w:rsidRPr="00354D74">
        <w:rPr>
          <w:rFonts w:cstheme="minorHAnsi"/>
          <w:sz w:val="20"/>
          <w:szCs w:val="20"/>
          <w:lang w:val="id-ID"/>
        </w:rPr>
        <w:t xml:space="preserve"> bahkan setelah era reformasi</w:t>
      </w:r>
      <w:r w:rsidRPr="00354D74">
        <w:rPr>
          <w:rFonts w:cstheme="minorHAnsi"/>
          <w:sz w:val="20"/>
          <w:szCs w:val="20"/>
          <w:lang w:val="id-ID"/>
        </w:rPr>
        <w:t>. Komisi untuk Orang Hilang dan Korban Tindak Kekerasan (KontraS) mencatat terdapat 46 korban tewas akibat peristiwa pembunuhan di luar proses hukum (extra judicial killing) yang diduga dilakukan aparat sepanjang Desember 2022 hingga November 2023.</w:t>
      </w:r>
      <w:r w:rsidR="003D6093" w:rsidRPr="00354D74">
        <w:rPr>
          <w:rStyle w:val="FootnoteReference"/>
          <w:rFonts w:cstheme="minorHAnsi"/>
          <w:sz w:val="20"/>
          <w:szCs w:val="20"/>
          <w:lang w:val="id-ID"/>
        </w:rPr>
        <w:footnoteReference w:id="2"/>
      </w:r>
      <w:r w:rsidRPr="00354D74">
        <w:rPr>
          <w:rFonts w:cstheme="minorHAnsi"/>
          <w:sz w:val="20"/>
          <w:szCs w:val="20"/>
          <w:lang w:val="id-ID"/>
        </w:rPr>
        <w:t xml:space="preserve"> Data lain disampaikan oleh YLBHI yang mencatat telah terjadi 241 kasus dugaan extra judicial killing </w:t>
      </w:r>
      <w:r w:rsidRPr="00354D74">
        <w:rPr>
          <w:rFonts w:cstheme="minorHAnsi"/>
          <w:sz w:val="20"/>
          <w:szCs w:val="20"/>
          <w:lang w:val="id-ID"/>
        </w:rPr>
        <w:t xml:space="preserve">dari tahun 2018 hingga 2020, </w:t>
      </w:r>
      <w:r w:rsidRPr="00354D74">
        <w:rPr>
          <w:rFonts w:cstheme="minorHAnsi"/>
          <w:sz w:val="20"/>
          <w:szCs w:val="20"/>
          <w:lang w:val="id-ID"/>
        </w:rPr>
        <w:t>dengan jumlah korban jiwa sebanyak 305 orang.</w:t>
      </w:r>
      <w:r w:rsidR="003D6093" w:rsidRPr="00354D74">
        <w:rPr>
          <w:rStyle w:val="FootnoteReference"/>
          <w:rFonts w:cstheme="minorHAnsi"/>
          <w:sz w:val="20"/>
          <w:szCs w:val="20"/>
          <w:lang w:val="id-ID"/>
        </w:rPr>
        <w:footnoteReference w:id="3"/>
      </w:r>
      <w:r w:rsidRPr="00354D74">
        <w:rPr>
          <w:rFonts w:cstheme="minorHAnsi"/>
          <w:sz w:val="20"/>
          <w:szCs w:val="20"/>
          <w:lang w:val="id-ID"/>
        </w:rPr>
        <w:t xml:space="preserve"> </w:t>
      </w:r>
      <w:r w:rsidR="003D6093" w:rsidRPr="00354D74">
        <w:rPr>
          <w:rFonts w:cstheme="minorHAnsi"/>
          <w:sz w:val="20"/>
          <w:szCs w:val="20"/>
          <w:lang w:val="id-ID"/>
        </w:rPr>
        <w:t>S</w:t>
      </w:r>
      <w:r w:rsidRPr="00354D74">
        <w:rPr>
          <w:rFonts w:cstheme="minorHAnsi"/>
          <w:sz w:val="20"/>
          <w:szCs w:val="20"/>
          <w:lang w:val="id-ID"/>
        </w:rPr>
        <w:t xml:space="preserve">ebelumnya khusus di Papua, Amnesty International Indonesia mencatat ada 95 orang di Papua yang menjadi korban extrajudicial killing </w:t>
      </w:r>
      <w:r w:rsidRPr="00354D74">
        <w:rPr>
          <w:rFonts w:cstheme="minorHAnsi"/>
          <w:sz w:val="20"/>
          <w:szCs w:val="20"/>
          <w:lang w:val="id-ID"/>
        </w:rPr>
        <w:t>dalam periode 2010 hingga 2018</w:t>
      </w:r>
      <w:r w:rsidRPr="00354D74">
        <w:rPr>
          <w:rFonts w:cstheme="minorHAnsi"/>
          <w:sz w:val="20"/>
          <w:szCs w:val="20"/>
          <w:lang w:val="id-ID"/>
        </w:rPr>
        <w:t>.</w:t>
      </w:r>
      <w:r w:rsidR="003D6093" w:rsidRPr="00354D74">
        <w:rPr>
          <w:rStyle w:val="FootnoteReference"/>
          <w:rFonts w:cstheme="minorHAnsi"/>
          <w:sz w:val="20"/>
          <w:szCs w:val="20"/>
          <w:lang w:val="id-ID"/>
        </w:rPr>
        <w:footnoteReference w:id="4"/>
      </w:r>
      <w:r w:rsidRPr="00354D74">
        <w:rPr>
          <w:rFonts w:cstheme="minorHAnsi"/>
          <w:sz w:val="20"/>
          <w:szCs w:val="20"/>
          <w:lang w:val="id-ID"/>
        </w:rPr>
        <w:t xml:space="preserve"> </w:t>
      </w:r>
      <w:r w:rsidR="003D6093" w:rsidRPr="00354D74">
        <w:rPr>
          <w:rFonts w:cstheme="minorHAnsi"/>
          <w:sz w:val="20"/>
          <w:szCs w:val="20"/>
          <w:lang w:val="id-ID"/>
        </w:rPr>
        <w:t>Meskipun belum</w:t>
      </w:r>
      <w:r w:rsidRPr="00354D74">
        <w:rPr>
          <w:rFonts w:cstheme="minorHAnsi"/>
          <w:sz w:val="20"/>
          <w:szCs w:val="20"/>
          <w:lang w:val="id-ID"/>
        </w:rPr>
        <w:t xml:space="preserve"> ada analisis lebih jauh mengenai karakteristik dari masing-masing kasus. Namun sebagian diantaranya menunjukan adanya keterlibatan dan dukungan negara </w:t>
      </w:r>
      <w:r w:rsidR="003D6093" w:rsidRPr="00354D74">
        <w:rPr>
          <w:rFonts w:cstheme="minorHAnsi"/>
          <w:sz w:val="20"/>
          <w:szCs w:val="20"/>
          <w:lang w:val="id-ID"/>
        </w:rPr>
        <w:t xml:space="preserve">dalam ragam bentuknya. </w:t>
      </w:r>
    </w:p>
    <w:p w14:paraId="4175D931" w14:textId="14FE0D02" w:rsidR="005C366C" w:rsidRPr="00354D74" w:rsidRDefault="005C366C" w:rsidP="00855770">
      <w:pPr>
        <w:jc w:val="both"/>
        <w:rPr>
          <w:rFonts w:cstheme="minorHAnsi"/>
          <w:sz w:val="20"/>
          <w:szCs w:val="20"/>
          <w:lang w:val="id-ID"/>
        </w:rPr>
      </w:pPr>
    </w:p>
    <w:p w14:paraId="21F7C303" w14:textId="5E822297" w:rsidR="00855770" w:rsidRPr="00354D74" w:rsidRDefault="007947B6" w:rsidP="00855770">
      <w:pPr>
        <w:jc w:val="both"/>
        <w:rPr>
          <w:rFonts w:cstheme="minorHAnsi"/>
          <w:sz w:val="20"/>
          <w:szCs w:val="20"/>
          <w:lang w:val="id-ID"/>
        </w:rPr>
      </w:pPr>
      <w:r w:rsidRPr="00354D74">
        <w:rPr>
          <w:rFonts w:cstheme="minorHAnsi"/>
          <w:sz w:val="20"/>
          <w:szCs w:val="20"/>
          <w:lang w:val="id-ID"/>
        </w:rPr>
        <w:t xml:space="preserve">Sponsor atau dukungan negara dalam pembunuhan di luar hukum terhadap </w:t>
      </w:r>
      <w:r w:rsidR="0075106C" w:rsidRPr="00354D74">
        <w:rPr>
          <w:rFonts w:cstheme="minorHAnsi"/>
          <w:sz w:val="20"/>
          <w:szCs w:val="20"/>
          <w:lang w:val="id-ID"/>
        </w:rPr>
        <w:t xml:space="preserve">figur-figur </w:t>
      </w:r>
      <w:r w:rsidRPr="00354D74">
        <w:rPr>
          <w:rFonts w:cstheme="minorHAnsi"/>
          <w:sz w:val="20"/>
          <w:szCs w:val="20"/>
          <w:lang w:val="id-ID"/>
        </w:rPr>
        <w:t xml:space="preserve">aktivis, pembela HAM dan pembangkang rejim, memiliki beragam bentuk. Beberapa studi (di sini saya merangkumnya) mengungkap beragam bentuk </w:t>
      </w:r>
      <w:r w:rsidR="00021C96" w:rsidRPr="00354D74">
        <w:rPr>
          <w:rFonts w:cstheme="minorHAnsi"/>
          <w:sz w:val="20"/>
          <w:szCs w:val="20"/>
          <w:lang w:val="id-ID"/>
        </w:rPr>
        <w:t>dan karakteristik</w:t>
      </w:r>
      <w:r w:rsidR="00855770" w:rsidRPr="00354D74">
        <w:rPr>
          <w:rFonts w:cstheme="minorHAnsi"/>
          <w:sz w:val="20"/>
          <w:szCs w:val="20"/>
          <w:lang w:val="id-ID"/>
        </w:rPr>
        <w:t>. Misalnya Kaysser dan Oliveira yang mengidentifikasi empat jenis keterlibatan negara, khususnya dalam fokus dia terkait kontrak pembunuhan (contract killings), yakni : “Pada tingkat pertama, pembunuhan dilakukan oleh kelompok kriminal atau aktor non-negara lainnya, tetapi ditoleransi oleh negara. Pada tingkat kedua, pembunuhan dapat dilakukan oleh pejabat negara yang berkolusi dengan kejahatan terorganisasi. [...] Pada tingkat ketiga, pembunuhan dapat dilakukan oleh perwakilan negara tanpa perintah langsung yang spesifik tetapi dalam konteks kebijakan publik untuk melakukan pembalasan terhadap sekelompok individu. Pada tingkat keempat, perintah langsung untuk melakukan pembunuhan dapat diberikan oleh pejabat tinggi negara.” (Kaysser dan Oliveira 2021: 22)</w:t>
      </w:r>
    </w:p>
    <w:p w14:paraId="2CA2A9C2" w14:textId="77777777" w:rsidR="00855770" w:rsidRPr="00354D74" w:rsidRDefault="00855770" w:rsidP="006679AD">
      <w:pPr>
        <w:jc w:val="both"/>
        <w:rPr>
          <w:rFonts w:cstheme="minorHAnsi"/>
          <w:sz w:val="20"/>
          <w:szCs w:val="20"/>
          <w:lang w:val="id-ID"/>
        </w:rPr>
      </w:pPr>
    </w:p>
    <w:p w14:paraId="09401284" w14:textId="00EAE0F5" w:rsidR="007947B6" w:rsidRPr="00354D74" w:rsidRDefault="00855770" w:rsidP="006679AD">
      <w:pPr>
        <w:jc w:val="both"/>
        <w:rPr>
          <w:rFonts w:cstheme="minorHAnsi"/>
          <w:sz w:val="20"/>
          <w:szCs w:val="20"/>
          <w:lang w:val="id-ID"/>
        </w:rPr>
      </w:pPr>
      <w:r w:rsidRPr="00354D74">
        <w:rPr>
          <w:rFonts w:cstheme="minorHAnsi"/>
          <w:sz w:val="20"/>
          <w:szCs w:val="20"/>
          <w:lang w:val="id-ID"/>
        </w:rPr>
        <w:lastRenderedPageBreak/>
        <w:t xml:space="preserve">Sementara itu terkait </w:t>
      </w:r>
      <w:r w:rsidR="00572391" w:rsidRPr="00354D74">
        <w:rPr>
          <w:rFonts w:cstheme="minorHAnsi"/>
          <w:sz w:val="20"/>
          <w:szCs w:val="20"/>
          <w:lang w:val="id-ID"/>
        </w:rPr>
        <w:t xml:space="preserve">karakteristik dan </w:t>
      </w:r>
      <w:r w:rsidRPr="00354D74">
        <w:rPr>
          <w:rFonts w:cstheme="minorHAnsi"/>
          <w:sz w:val="20"/>
          <w:szCs w:val="20"/>
          <w:lang w:val="id-ID"/>
        </w:rPr>
        <w:t xml:space="preserve">bentuk dukungan dari negara dalam praktik pembunuhan yang menyasar figur aktivis, pembela HAM dan lingkungan hidup, </w:t>
      </w:r>
      <w:r w:rsidR="00021C96" w:rsidRPr="00354D74">
        <w:rPr>
          <w:rFonts w:cstheme="minorHAnsi"/>
          <w:sz w:val="20"/>
          <w:szCs w:val="20"/>
          <w:lang w:val="id-ID"/>
        </w:rPr>
        <w:t xml:space="preserve"> </w:t>
      </w:r>
      <w:r w:rsidR="007947B6" w:rsidRPr="00354D74">
        <w:rPr>
          <w:rFonts w:cstheme="minorHAnsi"/>
          <w:sz w:val="20"/>
          <w:szCs w:val="20"/>
          <w:lang w:val="id-ID"/>
        </w:rPr>
        <w:t>diantaranya sebagai berikut:</w:t>
      </w:r>
    </w:p>
    <w:p w14:paraId="5FC87058" w14:textId="0C9F803D" w:rsidR="00855770" w:rsidRPr="00354D74" w:rsidRDefault="00855770" w:rsidP="006679AD">
      <w:pPr>
        <w:pStyle w:val="ListParagraph"/>
        <w:numPr>
          <w:ilvl w:val="0"/>
          <w:numId w:val="1"/>
        </w:numPr>
        <w:jc w:val="both"/>
        <w:rPr>
          <w:rFonts w:cstheme="minorHAnsi"/>
          <w:sz w:val="20"/>
          <w:szCs w:val="20"/>
        </w:rPr>
      </w:pPr>
      <w:r w:rsidRPr="00354D74">
        <w:rPr>
          <w:rFonts w:cstheme="minorHAnsi"/>
          <w:sz w:val="20"/>
          <w:szCs w:val="20"/>
        </w:rPr>
        <w:t xml:space="preserve">Dukungan Langsung yang terdiri dari: </w:t>
      </w:r>
    </w:p>
    <w:p w14:paraId="7A1308B9" w14:textId="37623AE9" w:rsidR="007947B6" w:rsidRPr="00354D74" w:rsidRDefault="00855770" w:rsidP="00855770">
      <w:pPr>
        <w:pStyle w:val="ListParagraph"/>
        <w:numPr>
          <w:ilvl w:val="1"/>
          <w:numId w:val="1"/>
        </w:numPr>
        <w:jc w:val="both"/>
        <w:rPr>
          <w:rFonts w:cstheme="minorHAnsi"/>
          <w:sz w:val="20"/>
          <w:szCs w:val="20"/>
        </w:rPr>
      </w:pPr>
      <w:r w:rsidRPr="00354D74">
        <w:rPr>
          <w:rFonts w:cstheme="minorHAnsi"/>
          <w:sz w:val="20"/>
          <w:szCs w:val="20"/>
        </w:rPr>
        <w:t>Penggunaan</w:t>
      </w:r>
      <w:r w:rsidR="007947B6" w:rsidRPr="00354D74">
        <w:rPr>
          <w:rFonts w:cstheme="minorHAnsi"/>
          <w:sz w:val="20"/>
          <w:szCs w:val="20"/>
        </w:rPr>
        <w:t xml:space="preserve"> dan </w:t>
      </w:r>
      <w:r w:rsidRPr="00354D74">
        <w:rPr>
          <w:rFonts w:cstheme="minorHAnsi"/>
          <w:sz w:val="20"/>
          <w:szCs w:val="20"/>
        </w:rPr>
        <w:t>pemanfaatan</w:t>
      </w:r>
      <w:r w:rsidR="007947B6" w:rsidRPr="00354D74">
        <w:rPr>
          <w:rFonts w:cstheme="minorHAnsi"/>
          <w:sz w:val="20"/>
          <w:szCs w:val="20"/>
        </w:rPr>
        <w:t xml:space="preserve"> birokrasi dan infrastruktur negara. Dalam kasus Munir, penggunaan fasilitas negara tidak terbatas pada penggunaan personil intelejen, namun juga pada penggunaan fasilitas dan aset-aset yang dikuasai dan atau dimiliki negara, dalam kasus tersebut misalnya penggunaan maskapai Garuda Indonesia. </w:t>
      </w:r>
    </w:p>
    <w:p w14:paraId="474298F1" w14:textId="77777777"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Pembunuhan disetujui langsung oleh para pemimpin tertinggi di pemerintahan, baik dari otoritas politik maupun dari otoritas militer. </w:t>
      </w:r>
    </w:p>
    <w:p w14:paraId="60F23994" w14:textId="0F5FEDCA"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Pembunuhan-pembunuhan politik mendapatkan restu atau lampu hijau atau persetujuan diam-diam dari para pemimpin tertinggi di pemerintahan, baik dari otoritas politik maupun dari otoritas militer.  Misalnya sering kita mendengar pejabat militer atau bahkan pejabat publik melontarkan statement “tembak saja di tempat!” </w:t>
      </w:r>
    </w:p>
    <w:p w14:paraId="6E3207D1" w14:textId="77777777" w:rsidR="00855770" w:rsidRPr="00354D74" w:rsidRDefault="00855770" w:rsidP="00855770">
      <w:pPr>
        <w:pStyle w:val="ListParagraph"/>
        <w:ind w:left="1440"/>
        <w:jc w:val="both"/>
        <w:rPr>
          <w:rFonts w:cstheme="minorHAnsi"/>
          <w:sz w:val="20"/>
          <w:szCs w:val="20"/>
        </w:rPr>
      </w:pPr>
    </w:p>
    <w:p w14:paraId="1D262642" w14:textId="77777777" w:rsidR="00855770" w:rsidRPr="00354D74" w:rsidRDefault="00855770" w:rsidP="006679AD">
      <w:pPr>
        <w:pStyle w:val="ListParagraph"/>
        <w:numPr>
          <w:ilvl w:val="0"/>
          <w:numId w:val="1"/>
        </w:numPr>
        <w:jc w:val="both"/>
        <w:rPr>
          <w:rFonts w:cstheme="minorHAnsi"/>
          <w:sz w:val="20"/>
          <w:szCs w:val="20"/>
        </w:rPr>
      </w:pPr>
      <w:r w:rsidRPr="00354D74">
        <w:rPr>
          <w:rFonts w:cstheme="minorHAnsi"/>
          <w:sz w:val="20"/>
          <w:szCs w:val="20"/>
        </w:rPr>
        <w:t xml:space="preserve">Dukungan tidak langsung </w:t>
      </w:r>
    </w:p>
    <w:p w14:paraId="4797CF69" w14:textId="75F8FDAF"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Penyangkalan (denial).--Salah satu bentuk lain dari adanya dukungan adalah adanya penyangkalan atas kejahatan yang berasal dari para pejabat tinggi negara.  Penyangkalan dilakukan bisa dalam bentuk menyangkal telah terjadinya kejahatan. Hal ini dilakukan dalam waktu-waktu awal setelah terjadi kejahatan dan belum ditemukannya bukti yang cukup yang mendukung adanya kejahatan pembunuhan. Penyangkalan juga dapat terjadi –dan ini umum dilakukan –untuk menyangkal tuduhan keterlibatan para personel, pejabat dan institusi negara dalam kejahatan.  Penyangkalan dapat diartikan sebagai bentuk dukungan yang bersifat terbuka dan mendeligitimasi pihak-pihak yang terus berupaya untuk menuntut pelaku kejahatan.  </w:t>
      </w:r>
      <w:r w:rsidR="00770AD4" w:rsidRPr="00354D74">
        <w:rPr>
          <w:rFonts w:cstheme="minorHAnsi"/>
          <w:sz w:val="20"/>
          <w:szCs w:val="20"/>
        </w:rPr>
        <w:t>Model penyangkalan ini dapat kita lihat misalnya d</w:t>
      </w:r>
      <w:r w:rsidRPr="00354D74">
        <w:rPr>
          <w:rFonts w:cstheme="minorHAnsi"/>
          <w:sz w:val="20"/>
          <w:szCs w:val="20"/>
        </w:rPr>
        <w:t>i</w:t>
      </w:r>
      <w:r w:rsidR="00770AD4" w:rsidRPr="00354D74">
        <w:rPr>
          <w:rFonts w:cstheme="minorHAnsi"/>
          <w:sz w:val="20"/>
          <w:szCs w:val="20"/>
        </w:rPr>
        <w:t xml:space="preserve"> </w:t>
      </w:r>
      <w:r w:rsidRPr="00354D74">
        <w:rPr>
          <w:rFonts w:cstheme="minorHAnsi"/>
          <w:sz w:val="20"/>
          <w:szCs w:val="20"/>
        </w:rPr>
        <w:t>awal-awal kasus  operasi pembunuhan Theys, para pejabat militer menyangkal dugaan keterlibatan militer.  Juga dalam kasus Munir, BIN juga menyangkal dikaitkan dalam pembunuhan. Hal serupa juga terjadi dalam operasi pemu</w:t>
      </w:r>
      <w:r w:rsidR="00950671" w:rsidRPr="00354D74">
        <w:rPr>
          <w:rFonts w:cstheme="minorHAnsi"/>
          <w:sz w:val="20"/>
          <w:szCs w:val="20"/>
        </w:rPr>
        <w:t>b</w:t>
      </w:r>
      <w:r w:rsidRPr="00354D74">
        <w:rPr>
          <w:rFonts w:cstheme="minorHAnsi"/>
          <w:sz w:val="20"/>
          <w:szCs w:val="20"/>
        </w:rPr>
        <w:t>u</w:t>
      </w:r>
      <w:r w:rsidR="00950671" w:rsidRPr="00354D74">
        <w:rPr>
          <w:rFonts w:cstheme="minorHAnsi"/>
          <w:sz w:val="20"/>
          <w:szCs w:val="20"/>
        </w:rPr>
        <w:t>nu</w:t>
      </w:r>
      <w:r w:rsidRPr="00354D74">
        <w:rPr>
          <w:rFonts w:cstheme="minorHAnsi"/>
          <w:sz w:val="20"/>
          <w:szCs w:val="20"/>
        </w:rPr>
        <w:t xml:space="preserve">han Tabuni dan Yeremia. </w:t>
      </w:r>
    </w:p>
    <w:p w14:paraId="25FCD786" w14:textId="77777777"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Penghargaan kepada para pelaku ---Bentuk dukungan terhadap pembunuhan dapat berupa pernyataan-pernyataan terbuka yang memuji atau bahkan dalam tahap paling tinggi dengan memberikan penghargaan kepada pelaku.  Bentuk dukungan ini dapat kita jumpai dalam kasus pembunuhan Theys Eluay, dalam suatu pernyataan terbuka di hadapan para jurnalis, Ryamizard yang saat itu menjabat sebagai Panglima TNI justru melayangkan pujian kepada Hartomo yang diadili dan divonis bersalah. </w:t>
      </w:r>
    </w:p>
    <w:p w14:paraId="6FE4E420" w14:textId="77777777"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Menghalang-halangi upaya pengungkapan (obstruction of Justice).  Dilakukan dalam bentuk mengintimidasi penyidik, saksi dan menghilangkan alat bukti.  Bahkan dalam hal ekstrim juga membunuh para saksi kunci. </w:t>
      </w:r>
    </w:p>
    <w:p w14:paraId="3B10A586" w14:textId="77777777"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Bahkan dalam hal telah ada cukup bukti yang meyakinkan mengenai adanya keterlibatan beberapa aktor aktif dari komunitas intelejen atau militer, namun penyangkalan tetap dilakukan dengan memisahkan operasi kejahatan yang dilakukan sebagai tanggung jawab dari individu atau oknum bukan sebagai tanggung jawab negara atau institusi negara. </w:t>
      </w:r>
    </w:p>
    <w:p w14:paraId="08AACFF0" w14:textId="77777777"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t xml:space="preserve">Memisahkan tanggung jawab dan menimpakannya pada individu atau oknum. Pada umumnya, sampai belum ditemukannya cukup bukti mengenai keterlibatan unsur-unsur negara dalam peristiwa kejahatan pembunuhan, para pejabat dari institusi negara terkait kerap kali melakukan penyangkalan yang bahkan terlalu terburu-buru. Dalam kasus tertentu bahkan dengan disertai ancaman bagi pihak-pihak yang mencoba mengkait-kaitkan pembunuhan dengan institusi. Dalam kasus </w:t>
      </w:r>
      <w:r w:rsidR="00ED5662" w:rsidRPr="00354D74">
        <w:rPr>
          <w:rFonts w:cstheme="minorHAnsi"/>
          <w:sz w:val="20"/>
          <w:szCs w:val="20"/>
        </w:rPr>
        <w:t>M</w:t>
      </w:r>
      <w:r w:rsidRPr="00354D74">
        <w:rPr>
          <w:rFonts w:cstheme="minorHAnsi"/>
          <w:sz w:val="20"/>
          <w:szCs w:val="20"/>
        </w:rPr>
        <w:t xml:space="preserve">unir, BIN sebagai institusi menolak dikaitkan sebagai bagian dari operasi pembunuhan.  Memisahkan tanggung jawab ini dapat dilihat sebagai bagian dari upaya untuk mengaburkan peristiwa dan melepaskan tanggung jawab hukum dari institusi negara.  Memisahkan tanggung jawab dan menimpakan kesalahan kepada individu merupakan pola yang umum dan lumrah. Istilah oknum seringkali dipakai untuk menolak adanya keterlibatan langsung maupun tidak langsung dari institusi negara. Meskipun untuk tujuan menghindari generalisasi anggapan publik di tubuh institusi negara, atau dalam hal ini diyakini untuk menjaga nama baik institusi, namun kepentingan paling besar dari penimpaan tanggung jawab pada individu merupakan upaya untuk menghindarkan diri dari tanggung jawab hukum yang dapat diarahkan kepada pejabat lebih tinggi atau yang berada dalam garis struktur komando. </w:t>
      </w:r>
    </w:p>
    <w:p w14:paraId="1BF7DDE4" w14:textId="3C3AC7F1" w:rsidR="007947B6" w:rsidRPr="00354D74" w:rsidRDefault="007947B6" w:rsidP="00855770">
      <w:pPr>
        <w:pStyle w:val="ListParagraph"/>
        <w:numPr>
          <w:ilvl w:val="1"/>
          <w:numId w:val="1"/>
        </w:numPr>
        <w:jc w:val="both"/>
        <w:rPr>
          <w:rFonts w:cstheme="minorHAnsi"/>
          <w:sz w:val="20"/>
          <w:szCs w:val="20"/>
        </w:rPr>
      </w:pPr>
      <w:r w:rsidRPr="00354D74">
        <w:rPr>
          <w:rFonts w:cstheme="minorHAnsi"/>
          <w:sz w:val="20"/>
          <w:szCs w:val="20"/>
        </w:rPr>
        <w:lastRenderedPageBreak/>
        <w:t xml:space="preserve">Impunitas </w:t>
      </w:r>
      <w:r w:rsidR="00950671" w:rsidRPr="00354D74">
        <w:rPr>
          <w:rFonts w:cstheme="minorHAnsi"/>
          <w:sz w:val="20"/>
          <w:szCs w:val="20"/>
        </w:rPr>
        <w:t xml:space="preserve">khususnya </w:t>
      </w:r>
      <w:r w:rsidRPr="00354D74">
        <w:rPr>
          <w:rFonts w:cstheme="minorHAnsi"/>
          <w:sz w:val="20"/>
          <w:szCs w:val="20"/>
        </w:rPr>
        <w:t xml:space="preserve">dalam artian hukum sebagai bentuk ketidakmampuan dan ketidakmauan negara dalam menegakkan hukum dan menghukum para pelaku kejahatan adalah bentuk lain dari dukungan negara terhadap pelaku kejahatan. </w:t>
      </w:r>
    </w:p>
    <w:p w14:paraId="0F08340C" w14:textId="77777777" w:rsidR="007947B6" w:rsidRPr="00354D74" w:rsidRDefault="007947B6" w:rsidP="006679AD">
      <w:pPr>
        <w:pStyle w:val="ListParagraph"/>
        <w:jc w:val="both"/>
        <w:rPr>
          <w:rFonts w:cstheme="minorHAnsi"/>
          <w:sz w:val="20"/>
          <w:szCs w:val="20"/>
        </w:rPr>
      </w:pPr>
    </w:p>
    <w:p w14:paraId="755BCC1B" w14:textId="76ECC4D0" w:rsidR="00BD4E95" w:rsidRPr="00354D74" w:rsidRDefault="00BD4E95">
      <w:pPr>
        <w:rPr>
          <w:rFonts w:eastAsiaTheme="minorEastAsia" w:cstheme="minorHAnsi"/>
          <w:sz w:val="20"/>
          <w:szCs w:val="20"/>
          <w:lang w:val="id-ID"/>
        </w:rPr>
      </w:pPr>
    </w:p>
    <w:p w14:paraId="366AB376" w14:textId="77777777" w:rsidR="004D0022" w:rsidRPr="00354D74" w:rsidRDefault="004D0022">
      <w:pPr>
        <w:rPr>
          <w:rFonts w:cstheme="minorHAnsi"/>
          <w:sz w:val="20"/>
          <w:szCs w:val="20"/>
          <w:lang w:val="id-ID"/>
        </w:rPr>
      </w:pPr>
    </w:p>
    <w:p w14:paraId="5DB20E4F" w14:textId="77777777" w:rsidR="0061395C" w:rsidRPr="00354D74" w:rsidRDefault="0061395C" w:rsidP="00BD4E95">
      <w:pPr>
        <w:pStyle w:val="Heading2"/>
        <w:jc w:val="both"/>
        <w:rPr>
          <w:rFonts w:asciiTheme="minorHAnsi" w:hAnsiTheme="minorHAnsi" w:cstheme="minorHAnsi"/>
          <w:sz w:val="20"/>
          <w:szCs w:val="20"/>
          <w:lang w:val="id-ID"/>
        </w:rPr>
      </w:pPr>
      <w:r w:rsidRPr="00354D74">
        <w:rPr>
          <w:rFonts w:asciiTheme="minorHAnsi" w:hAnsiTheme="minorHAnsi" w:cstheme="minorHAnsi"/>
          <w:sz w:val="20"/>
          <w:szCs w:val="20"/>
          <w:lang w:val="id-ID"/>
        </w:rPr>
        <w:t>Puzzle</w:t>
      </w:r>
      <w:r w:rsidR="00247DB2" w:rsidRPr="00354D74">
        <w:rPr>
          <w:rFonts w:asciiTheme="minorHAnsi" w:hAnsiTheme="minorHAnsi" w:cstheme="minorHAnsi"/>
          <w:sz w:val="20"/>
          <w:szCs w:val="20"/>
          <w:lang w:val="id-ID"/>
        </w:rPr>
        <w:t>s</w:t>
      </w:r>
      <w:r w:rsidRPr="00354D74">
        <w:rPr>
          <w:rFonts w:asciiTheme="minorHAnsi" w:hAnsiTheme="minorHAnsi" w:cstheme="minorHAnsi"/>
          <w:sz w:val="20"/>
          <w:szCs w:val="20"/>
          <w:lang w:val="id-ID"/>
        </w:rPr>
        <w:t xml:space="preserve"> </w:t>
      </w:r>
    </w:p>
    <w:p w14:paraId="12DBD920" w14:textId="77777777" w:rsidR="00F66B94" w:rsidRPr="00354D74" w:rsidRDefault="00F66B94" w:rsidP="00BD4E95">
      <w:pPr>
        <w:jc w:val="both"/>
        <w:rPr>
          <w:rFonts w:cstheme="minorHAnsi"/>
          <w:sz w:val="20"/>
          <w:szCs w:val="20"/>
          <w:lang w:val="id-ID"/>
        </w:rPr>
      </w:pPr>
    </w:p>
    <w:p w14:paraId="74E6C2B3" w14:textId="21D2A898" w:rsidR="00000000" w:rsidRPr="00354D74" w:rsidRDefault="0061395C" w:rsidP="003D6093">
      <w:pPr>
        <w:jc w:val="both"/>
        <w:rPr>
          <w:rFonts w:cstheme="minorHAnsi"/>
          <w:sz w:val="20"/>
          <w:szCs w:val="20"/>
          <w:lang w:val="id-ID"/>
        </w:rPr>
      </w:pPr>
      <w:r w:rsidRPr="00354D74">
        <w:rPr>
          <w:rFonts w:cstheme="minorHAnsi"/>
          <w:sz w:val="20"/>
          <w:szCs w:val="20"/>
          <w:lang w:val="id-ID"/>
        </w:rPr>
        <w:t xml:space="preserve">Untuk sampai pada kesimpulan ada tidaknya dukungan negara dalam pembunuhan Munir, ada </w:t>
      </w:r>
      <w:r w:rsidR="00AE76FB" w:rsidRPr="00354D74">
        <w:rPr>
          <w:rFonts w:cstheme="minorHAnsi"/>
          <w:sz w:val="20"/>
          <w:szCs w:val="20"/>
          <w:lang w:val="id-ID"/>
        </w:rPr>
        <w:t>5</w:t>
      </w:r>
      <w:r w:rsidR="00247DB2" w:rsidRPr="00354D74">
        <w:rPr>
          <w:rFonts w:cstheme="minorHAnsi"/>
          <w:sz w:val="20"/>
          <w:szCs w:val="20"/>
          <w:lang w:val="id-ID"/>
        </w:rPr>
        <w:t xml:space="preserve"> (</w:t>
      </w:r>
      <w:r w:rsidR="00AE76FB" w:rsidRPr="00354D74">
        <w:rPr>
          <w:rFonts w:cstheme="minorHAnsi"/>
          <w:sz w:val="20"/>
          <w:szCs w:val="20"/>
          <w:lang w:val="id-ID"/>
        </w:rPr>
        <w:t>lima</w:t>
      </w:r>
      <w:r w:rsidR="00247DB2" w:rsidRPr="00354D74">
        <w:rPr>
          <w:rFonts w:cstheme="minorHAnsi"/>
          <w:sz w:val="20"/>
          <w:szCs w:val="20"/>
          <w:lang w:val="id-ID"/>
        </w:rPr>
        <w:t>)</w:t>
      </w:r>
      <w:r w:rsidRPr="00354D74">
        <w:rPr>
          <w:rFonts w:cstheme="minorHAnsi"/>
          <w:sz w:val="20"/>
          <w:szCs w:val="20"/>
          <w:lang w:val="id-ID"/>
        </w:rPr>
        <w:t xml:space="preserve"> pertanyaan kunci yang menjadi prasyarat dan harus dapat dicari fakta-fakta dan kejelasannya, diantaranya adalah: </w:t>
      </w:r>
      <w:r w:rsidRPr="00354D74">
        <w:rPr>
          <w:rFonts w:cstheme="minorHAnsi"/>
          <w:i/>
          <w:sz w:val="20"/>
          <w:szCs w:val="20"/>
          <w:lang w:val="id-ID"/>
        </w:rPr>
        <w:t>Pertama</w:t>
      </w:r>
      <w:r w:rsidRPr="00354D74">
        <w:rPr>
          <w:rFonts w:cstheme="minorHAnsi"/>
          <w:sz w:val="20"/>
          <w:szCs w:val="20"/>
          <w:lang w:val="id-ID"/>
        </w:rPr>
        <w:t xml:space="preserve">, apakah </w:t>
      </w:r>
      <w:r w:rsidR="007406EC" w:rsidRPr="00354D74">
        <w:rPr>
          <w:rFonts w:cstheme="minorHAnsi"/>
          <w:sz w:val="20"/>
          <w:szCs w:val="20"/>
          <w:lang w:val="id-ID"/>
        </w:rPr>
        <w:t xml:space="preserve">rencana </w:t>
      </w:r>
      <w:r w:rsidRPr="00354D74">
        <w:rPr>
          <w:rFonts w:cstheme="minorHAnsi"/>
          <w:sz w:val="20"/>
          <w:szCs w:val="20"/>
          <w:lang w:val="id-ID"/>
        </w:rPr>
        <w:t xml:space="preserve">pembunuhan tersebut disetujui langsung oleh para pemimpin tertinggi di pemerintahan, baik dari otoritas politik maupun dari otoritas militer;  </w:t>
      </w:r>
      <w:r w:rsidRPr="00354D74">
        <w:rPr>
          <w:rFonts w:cstheme="minorHAnsi"/>
          <w:i/>
          <w:sz w:val="20"/>
          <w:szCs w:val="20"/>
          <w:lang w:val="id-ID"/>
        </w:rPr>
        <w:t>Kedua</w:t>
      </w:r>
      <w:r w:rsidRPr="00354D74">
        <w:rPr>
          <w:rFonts w:cstheme="minorHAnsi"/>
          <w:sz w:val="20"/>
          <w:szCs w:val="20"/>
          <w:lang w:val="id-ID"/>
        </w:rPr>
        <w:t xml:space="preserve">, apakah </w:t>
      </w:r>
      <w:r w:rsidR="007406EC" w:rsidRPr="00354D74">
        <w:rPr>
          <w:rFonts w:cstheme="minorHAnsi"/>
          <w:sz w:val="20"/>
          <w:szCs w:val="20"/>
          <w:lang w:val="id-ID"/>
        </w:rPr>
        <w:t>rencana p</w:t>
      </w:r>
      <w:r w:rsidRPr="00354D74">
        <w:rPr>
          <w:rFonts w:cstheme="minorHAnsi"/>
          <w:sz w:val="20"/>
          <w:szCs w:val="20"/>
          <w:lang w:val="id-ID"/>
        </w:rPr>
        <w:t xml:space="preserve">embunuhan tersebut </w:t>
      </w:r>
      <w:r w:rsidR="007406EC" w:rsidRPr="00354D74">
        <w:rPr>
          <w:rFonts w:cstheme="minorHAnsi"/>
          <w:sz w:val="20"/>
          <w:szCs w:val="20"/>
          <w:lang w:val="id-ID"/>
        </w:rPr>
        <w:t xml:space="preserve">diketahui dan </w:t>
      </w:r>
      <w:r w:rsidRPr="00354D74">
        <w:rPr>
          <w:rFonts w:cstheme="minorHAnsi"/>
          <w:sz w:val="20"/>
          <w:szCs w:val="20"/>
          <w:lang w:val="id-ID"/>
        </w:rPr>
        <w:t xml:space="preserve">mendapatkan restu atau lampu hijau atau persetujuan diam-diam dari para pemimpin tertinggi di pemerintahan, baik dari otoritas politik maupun dari otoritas militer;  </w:t>
      </w:r>
      <w:r w:rsidRPr="00354D74">
        <w:rPr>
          <w:rFonts w:cstheme="minorHAnsi"/>
          <w:i/>
          <w:sz w:val="20"/>
          <w:szCs w:val="20"/>
          <w:lang w:val="id-ID"/>
        </w:rPr>
        <w:t>Ketiga</w:t>
      </w:r>
      <w:r w:rsidRPr="00354D74">
        <w:rPr>
          <w:rFonts w:cstheme="minorHAnsi"/>
          <w:sz w:val="20"/>
          <w:szCs w:val="20"/>
          <w:lang w:val="id-ID"/>
        </w:rPr>
        <w:t>, apakah pembunuhan tersebut</w:t>
      </w:r>
      <w:r w:rsidR="00855770" w:rsidRPr="00354D74">
        <w:rPr>
          <w:rFonts w:cstheme="minorHAnsi"/>
          <w:sz w:val="20"/>
          <w:szCs w:val="20"/>
          <w:lang w:val="id-ID"/>
        </w:rPr>
        <w:t xml:space="preserve"> didukung dan</w:t>
      </w:r>
      <w:r w:rsidRPr="00354D74">
        <w:rPr>
          <w:rFonts w:cstheme="minorHAnsi"/>
          <w:sz w:val="20"/>
          <w:szCs w:val="20"/>
          <w:lang w:val="id-ID"/>
        </w:rPr>
        <w:t xml:space="preserve"> didanai, menggunakan dan memanfaatkan birokrasi dan infrastruktur negara</w:t>
      </w:r>
      <w:r w:rsidR="00247DB2" w:rsidRPr="00354D74">
        <w:rPr>
          <w:rFonts w:cstheme="minorHAnsi"/>
          <w:sz w:val="20"/>
          <w:szCs w:val="20"/>
          <w:lang w:val="id-ID"/>
        </w:rPr>
        <w:t xml:space="preserve">; </w:t>
      </w:r>
      <w:r w:rsidR="00247DB2" w:rsidRPr="00354D74">
        <w:rPr>
          <w:rFonts w:cstheme="minorHAnsi"/>
          <w:i/>
          <w:sz w:val="20"/>
          <w:szCs w:val="20"/>
          <w:lang w:val="id-ID"/>
        </w:rPr>
        <w:t>Keempat</w:t>
      </w:r>
      <w:r w:rsidR="00247DB2" w:rsidRPr="00354D74">
        <w:rPr>
          <w:rFonts w:cstheme="minorHAnsi"/>
          <w:sz w:val="20"/>
          <w:szCs w:val="20"/>
          <w:lang w:val="id-ID"/>
        </w:rPr>
        <w:t xml:space="preserve">, apakah pembunuhan tersebut dilandasi oleh adanya motif politik untuk tujuan politik yang lebih besar yang membungkam dan menyerang gerakan, entitas atau suatu kelompok lebih besar yang tidak dikehendaki penguasa. </w:t>
      </w:r>
      <w:r w:rsidR="00CE4BD1" w:rsidRPr="00354D74">
        <w:rPr>
          <w:rFonts w:cstheme="minorHAnsi"/>
          <w:i/>
          <w:iCs/>
          <w:sz w:val="20"/>
          <w:szCs w:val="20"/>
          <w:lang w:val="id-ID"/>
        </w:rPr>
        <w:t>Kelima</w:t>
      </w:r>
      <w:r w:rsidR="00CE4BD1" w:rsidRPr="00354D74">
        <w:rPr>
          <w:rFonts w:cstheme="minorHAnsi"/>
          <w:sz w:val="20"/>
          <w:szCs w:val="20"/>
          <w:lang w:val="id-ID"/>
        </w:rPr>
        <w:t xml:space="preserve">, apakah ada </w:t>
      </w:r>
      <w:r w:rsidR="00CE4BD1" w:rsidRPr="00354D74">
        <w:rPr>
          <w:rFonts w:cstheme="minorHAnsi"/>
          <w:sz w:val="20"/>
          <w:szCs w:val="20"/>
          <w:lang w:val="id-ID"/>
        </w:rPr>
        <w:t>kebijakan negara</w:t>
      </w:r>
      <w:r w:rsidR="00CE4BD1" w:rsidRPr="00354D74">
        <w:rPr>
          <w:rFonts w:cstheme="minorHAnsi"/>
          <w:sz w:val="20"/>
          <w:szCs w:val="20"/>
          <w:lang w:val="id-ID"/>
        </w:rPr>
        <w:t xml:space="preserve"> yang mendorong dan atau melegitimasi aksi atau operasi pembunuhan tersebut, dapat berupa ketentuan atau perintah formal maupun informal.</w:t>
      </w:r>
    </w:p>
    <w:p w14:paraId="17254DBC" w14:textId="645B46DF" w:rsidR="0061395C" w:rsidRPr="00354D74" w:rsidRDefault="0061395C" w:rsidP="00BD4E95">
      <w:pPr>
        <w:jc w:val="both"/>
        <w:rPr>
          <w:rFonts w:cstheme="minorHAnsi"/>
          <w:sz w:val="20"/>
          <w:szCs w:val="20"/>
          <w:lang w:val="id-ID"/>
        </w:rPr>
      </w:pPr>
    </w:p>
    <w:p w14:paraId="1CBACF67" w14:textId="45B35598" w:rsidR="004D0022" w:rsidRPr="00354D74" w:rsidRDefault="004D0022" w:rsidP="00BD4E95">
      <w:pPr>
        <w:jc w:val="both"/>
        <w:rPr>
          <w:rFonts w:cstheme="minorHAnsi"/>
          <w:sz w:val="20"/>
          <w:szCs w:val="20"/>
          <w:lang w:val="id-ID"/>
        </w:rPr>
      </w:pPr>
    </w:p>
    <w:p w14:paraId="0BE78462" w14:textId="0CE646C3" w:rsidR="004D0022" w:rsidRPr="00354D74" w:rsidRDefault="004D0022" w:rsidP="00BD4E95">
      <w:pPr>
        <w:jc w:val="both"/>
        <w:rPr>
          <w:rFonts w:cstheme="minorHAnsi"/>
          <w:sz w:val="20"/>
          <w:szCs w:val="20"/>
          <w:lang w:val="id-ID"/>
        </w:rPr>
      </w:pPr>
      <w:r w:rsidRPr="00354D74">
        <w:rPr>
          <w:rFonts w:cstheme="minorHAnsi"/>
          <w:sz w:val="20"/>
          <w:szCs w:val="20"/>
          <w:lang w:val="id-ID"/>
        </w:rPr>
        <w:t xml:space="preserve">Puzzle-puzzle tersebut membutuhkan proses penyelidikan yang memadai yang semestinya dilakukan oleh Lembaga negara independen seperti Komnas HAM. Lembaga penegak hukum yang kurang independen akan sangat kesulitan menghadapi hambatan politik yang besar. </w:t>
      </w:r>
      <w:r w:rsidR="00770AD4" w:rsidRPr="00354D74">
        <w:rPr>
          <w:rFonts w:cstheme="minorHAnsi"/>
          <w:sz w:val="20"/>
          <w:szCs w:val="20"/>
          <w:lang w:val="id-ID"/>
        </w:rPr>
        <w:t xml:space="preserve">Komnas HAM yang saat ini sedang melakukan penyelidikan potensi adanya Kejahatan Kemanusiaan dan pelanggaran Berat HAM dalam peristiwa pembunuhan Munir dapat </w:t>
      </w:r>
      <w:r w:rsidR="00992B36" w:rsidRPr="00354D74">
        <w:rPr>
          <w:rFonts w:cstheme="minorHAnsi"/>
          <w:sz w:val="20"/>
          <w:szCs w:val="20"/>
          <w:lang w:val="id-ID"/>
        </w:rPr>
        <w:t xml:space="preserve">memperdalam temuan-temuan dalam dokumen TPF Munir dan </w:t>
      </w:r>
      <w:r w:rsidR="00770AD4" w:rsidRPr="00354D74">
        <w:rPr>
          <w:rFonts w:cstheme="minorHAnsi"/>
          <w:sz w:val="20"/>
          <w:szCs w:val="20"/>
          <w:lang w:val="id-ID"/>
        </w:rPr>
        <w:t xml:space="preserve">memanggil kembali pihak-pihak dan otoritas sipil maupun militer yang diduga mengetahui peristiwa tersebut. </w:t>
      </w:r>
    </w:p>
    <w:p w14:paraId="0D23E61D" w14:textId="77777777" w:rsidR="0061395C" w:rsidRPr="00354D74" w:rsidRDefault="0061395C" w:rsidP="00BD4E95">
      <w:pPr>
        <w:jc w:val="both"/>
        <w:rPr>
          <w:rFonts w:cstheme="minorHAnsi"/>
          <w:sz w:val="20"/>
          <w:szCs w:val="20"/>
          <w:lang w:val="id-ID"/>
        </w:rPr>
      </w:pPr>
    </w:p>
    <w:p w14:paraId="4AAC1EDA" w14:textId="3E707D12" w:rsidR="00C1270D" w:rsidRPr="00354D74" w:rsidRDefault="00992B36" w:rsidP="00BD4E95">
      <w:pPr>
        <w:jc w:val="both"/>
        <w:rPr>
          <w:rFonts w:cstheme="minorHAnsi"/>
          <w:sz w:val="20"/>
          <w:szCs w:val="20"/>
          <w:lang w:val="id-ID"/>
        </w:rPr>
      </w:pPr>
      <w:r w:rsidRPr="00354D74">
        <w:rPr>
          <w:rFonts w:cstheme="minorHAnsi"/>
          <w:sz w:val="20"/>
          <w:szCs w:val="20"/>
          <w:lang w:val="id-ID"/>
        </w:rPr>
        <w:t xml:space="preserve">Dokumen TPF dan fakta-fakta persidangan sebenarnya telah membuka jalan yang cukup besar dalam mengungkap keterlibatan langsung maupun tidak langsung dari negara dalam pembunuhan Munir. Keterlibatan pejabat dan personil BIN serta penggunaan birokrasi, </w:t>
      </w:r>
      <w:r w:rsidR="00C1270D" w:rsidRPr="00354D74">
        <w:rPr>
          <w:rFonts w:cstheme="minorHAnsi"/>
          <w:sz w:val="20"/>
          <w:szCs w:val="20"/>
          <w:lang w:val="id-ID"/>
        </w:rPr>
        <w:t xml:space="preserve">institusi, </w:t>
      </w:r>
      <w:r w:rsidRPr="00354D74">
        <w:rPr>
          <w:rFonts w:cstheme="minorHAnsi"/>
          <w:sz w:val="20"/>
          <w:szCs w:val="20"/>
          <w:lang w:val="id-ID"/>
        </w:rPr>
        <w:t>sarana dan prarana</w:t>
      </w:r>
      <w:r w:rsidR="00C1270D" w:rsidRPr="00354D74">
        <w:rPr>
          <w:rFonts w:cstheme="minorHAnsi"/>
          <w:sz w:val="20"/>
          <w:szCs w:val="20"/>
          <w:lang w:val="id-ID"/>
        </w:rPr>
        <w:t xml:space="preserve"> yang dimiliki negara tidak terbantahkan dalam kasus ini. Ketidaktahuan (meskipun perlu diverifikasi) puncak pimpinan pemerintahan dalam hal ini Presiden saat itu tidak menghilangkan tanggung jawab negara yang gagal mencegah penyalahgunaan alat negara oleh </w:t>
      </w:r>
      <w:r w:rsidR="00922444" w:rsidRPr="00354D74">
        <w:rPr>
          <w:rFonts w:cstheme="minorHAnsi"/>
          <w:sz w:val="20"/>
          <w:szCs w:val="20"/>
          <w:lang w:val="id-ID"/>
        </w:rPr>
        <w:t xml:space="preserve">para pejabat negara lainnya. </w:t>
      </w:r>
    </w:p>
    <w:p w14:paraId="332C67BF" w14:textId="4994E1D4" w:rsidR="00992B36" w:rsidRPr="00354D74" w:rsidRDefault="00992B36" w:rsidP="00BD4E95">
      <w:pPr>
        <w:jc w:val="both"/>
        <w:rPr>
          <w:rFonts w:cstheme="minorHAnsi"/>
          <w:sz w:val="20"/>
          <w:szCs w:val="20"/>
          <w:lang w:val="id-ID"/>
        </w:rPr>
      </w:pPr>
    </w:p>
    <w:p w14:paraId="6FA85AE1" w14:textId="77777777" w:rsidR="00992B36" w:rsidRPr="00354D74" w:rsidRDefault="00992B36" w:rsidP="00BD4E95">
      <w:pPr>
        <w:jc w:val="both"/>
        <w:rPr>
          <w:rFonts w:cstheme="minorHAnsi"/>
          <w:sz w:val="20"/>
          <w:szCs w:val="20"/>
          <w:lang w:val="id-ID"/>
        </w:rPr>
      </w:pPr>
    </w:p>
    <w:p w14:paraId="64B38EDF" w14:textId="77777777" w:rsidR="0061395C" w:rsidRPr="00354D74" w:rsidRDefault="0061395C" w:rsidP="00BD4E95">
      <w:pPr>
        <w:jc w:val="both"/>
        <w:rPr>
          <w:rFonts w:cstheme="minorHAnsi"/>
          <w:sz w:val="20"/>
          <w:szCs w:val="20"/>
          <w:lang w:val="id-ID"/>
        </w:rPr>
      </w:pPr>
    </w:p>
    <w:p w14:paraId="6E65B206" w14:textId="1D1110A9" w:rsidR="00247DB2" w:rsidRPr="00354D74" w:rsidRDefault="00BD4E95" w:rsidP="007406EC">
      <w:pPr>
        <w:pStyle w:val="Heading2"/>
        <w:rPr>
          <w:rFonts w:asciiTheme="minorHAnsi" w:hAnsiTheme="minorHAnsi" w:cstheme="minorHAnsi"/>
          <w:sz w:val="20"/>
          <w:szCs w:val="20"/>
          <w:lang w:val="id-ID"/>
        </w:rPr>
      </w:pPr>
      <w:r w:rsidRPr="00354D74">
        <w:rPr>
          <w:rFonts w:asciiTheme="minorHAnsi" w:hAnsiTheme="minorHAnsi" w:cstheme="minorHAnsi"/>
          <w:sz w:val="20"/>
          <w:szCs w:val="20"/>
          <w:lang w:val="id-ID"/>
        </w:rPr>
        <w:t>Konsekuensi h</w:t>
      </w:r>
      <w:r w:rsidR="00247DB2" w:rsidRPr="00354D74">
        <w:rPr>
          <w:rFonts w:asciiTheme="minorHAnsi" w:hAnsiTheme="minorHAnsi" w:cstheme="minorHAnsi"/>
          <w:sz w:val="20"/>
          <w:szCs w:val="20"/>
          <w:lang w:val="id-ID"/>
        </w:rPr>
        <w:t>u</w:t>
      </w:r>
      <w:r w:rsidRPr="00354D74">
        <w:rPr>
          <w:rFonts w:asciiTheme="minorHAnsi" w:hAnsiTheme="minorHAnsi" w:cstheme="minorHAnsi"/>
          <w:sz w:val="20"/>
          <w:szCs w:val="20"/>
          <w:lang w:val="id-ID"/>
        </w:rPr>
        <w:t xml:space="preserve">kum </w:t>
      </w:r>
    </w:p>
    <w:p w14:paraId="32B8F777" w14:textId="7CFA626C" w:rsidR="007406EC" w:rsidRPr="00354D74" w:rsidRDefault="007406EC" w:rsidP="007406EC">
      <w:pPr>
        <w:rPr>
          <w:rFonts w:cstheme="minorHAnsi"/>
          <w:sz w:val="20"/>
          <w:szCs w:val="20"/>
          <w:lang w:val="id-ID"/>
        </w:rPr>
      </w:pPr>
    </w:p>
    <w:p w14:paraId="2C9ED367" w14:textId="0D9632A1" w:rsidR="007406EC" w:rsidRPr="00354D74" w:rsidRDefault="007406EC" w:rsidP="00950671">
      <w:pPr>
        <w:jc w:val="both"/>
        <w:rPr>
          <w:rFonts w:cstheme="minorHAnsi"/>
          <w:sz w:val="20"/>
          <w:szCs w:val="20"/>
          <w:lang w:val="id-ID"/>
        </w:rPr>
      </w:pPr>
      <w:r w:rsidRPr="00354D74">
        <w:rPr>
          <w:rFonts w:cstheme="minorHAnsi"/>
          <w:sz w:val="20"/>
          <w:szCs w:val="20"/>
          <w:lang w:val="id-ID"/>
        </w:rPr>
        <w:t>Mengkontruksikan pembunuhan berencana terhadap f</w:t>
      </w:r>
      <w:r w:rsidR="00770AD4" w:rsidRPr="00354D74">
        <w:rPr>
          <w:rFonts w:cstheme="minorHAnsi"/>
          <w:sz w:val="20"/>
          <w:szCs w:val="20"/>
          <w:lang w:val="id-ID"/>
        </w:rPr>
        <w:t>i</w:t>
      </w:r>
      <w:r w:rsidRPr="00354D74">
        <w:rPr>
          <w:rFonts w:cstheme="minorHAnsi"/>
          <w:sz w:val="20"/>
          <w:szCs w:val="20"/>
          <w:lang w:val="id-ID"/>
        </w:rPr>
        <w:t>gur-figur aktivis seperti Munir dan yang lain sebagai pembunuhan yang disponsori negara menimbulkan beberapa konsekuensi hukum, mulai dari perluasan pelaku, perluasan korban,</w:t>
      </w:r>
      <w:r w:rsidR="00354D74" w:rsidRPr="00354D74">
        <w:rPr>
          <w:rFonts w:cstheme="minorHAnsi"/>
          <w:sz w:val="20"/>
          <w:szCs w:val="20"/>
          <w:lang w:val="id-ID"/>
        </w:rPr>
        <w:t xml:space="preserve"> perubahan sifat delik,</w:t>
      </w:r>
      <w:r w:rsidRPr="00354D74">
        <w:rPr>
          <w:rFonts w:cstheme="minorHAnsi"/>
          <w:sz w:val="20"/>
          <w:szCs w:val="20"/>
          <w:lang w:val="id-ID"/>
        </w:rPr>
        <w:t xml:space="preserve"> </w:t>
      </w:r>
      <w:r w:rsidR="00354D74" w:rsidRPr="00354D74">
        <w:rPr>
          <w:rFonts w:cstheme="minorHAnsi"/>
          <w:sz w:val="20"/>
          <w:szCs w:val="20"/>
          <w:lang w:val="id-ID"/>
        </w:rPr>
        <w:t xml:space="preserve">sifat daluwarsa, </w:t>
      </w:r>
      <w:r w:rsidRPr="00354D74">
        <w:rPr>
          <w:rFonts w:cstheme="minorHAnsi"/>
          <w:sz w:val="20"/>
          <w:szCs w:val="20"/>
          <w:lang w:val="id-ID"/>
        </w:rPr>
        <w:t xml:space="preserve">hingga beban tanggungjawab para pihak yang terlibat khususnya tanggung jawab negara. </w:t>
      </w:r>
    </w:p>
    <w:p w14:paraId="5E5D6945" w14:textId="77777777" w:rsidR="007406EC" w:rsidRPr="00354D74" w:rsidRDefault="007406EC" w:rsidP="007406EC">
      <w:pPr>
        <w:rPr>
          <w:rFonts w:cstheme="minorHAnsi"/>
          <w:sz w:val="20"/>
          <w:szCs w:val="20"/>
          <w:lang w:val="id-ID"/>
        </w:rPr>
      </w:pPr>
    </w:p>
    <w:p w14:paraId="4E6B91A8" w14:textId="77777777" w:rsidR="00247DB2" w:rsidRPr="00354D74" w:rsidRDefault="00247DB2" w:rsidP="00247DB2">
      <w:pPr>
        <w:jc w:val="both"/>
        <w:rPr>
          <w:rFonts w:cstheme="minorHAnsi"/>
          <w:sz w:val="20"/>
          <w:szCs w:val="20"/>
          <w:lang w:val="id-ID"/>
        </w:rPr>
      </w:pPr>
      <w:r w:rsidRPr="00354D74">
        <w:rPr>
          <w:rFonts w:cstheme="minorHAnsi"/>
          <w:sz w:val="20"/>
          <w:szCs w:val="20"/>
          <w:lang w:val="id-ID"/>
        </w:rPr>
        <w:t xml:space="preserve">Konsekuensi hukum yang langsung dari pembunuhan yang disponsori negara tentunya menyasar pada meluasnya spektrum pelaku. </w:t>
      </w:r>
      <w:r w:rsidR="007E7F7F" w:rsidRPr="00354D74">
        <w:rPr>
          <w:rFonts w:cstheme="minorHAnsi"/>
          <w:sz w:val="20"/>
          <w:szCs w:val="20"/>
          <w:lang w:val="id-ID"/>
        </w:rPr>
        <w:t>Menempatkan pembunuhan Munir sebagai pembunuhan yang disponsori negara memberikan konsekuensi pada bertambahnya pihak yang bertanggung</w:t>
      </w:r>
      <w:r w:rsidRPr="00354D74">
        <w:rPr>
          <w:rFonts w:cstheme="minorHAnsi"/>
          <w:sz w:val="20"/>
          <w:szCs w:val="20"/>
          <w:lang w:val="id-ID"/>
        </w:rPr>
        <w:t xml:space="preserve"> </w:t>
      </w:r>
      <w:r w:rsidR="007E7F7F" w:rsidRPr="00354D74">
        <w:rPr>
          <w:rFonts w:cstheme="minorHAnsi"/>
          <w:sz w:val="20"/>
          <w:szCs w:val="20"/>
          <w:lang w:val="id-ID"/>
        </w:rPr>
        <w:t xml:space="preserve">jawab. Bukan hanya para pelaku individual namun juga pada negara berikut institusi-institusinya. </w:t>
      </w:r>
      <w:r w:rsidRPr="00354D74">
        <w:rPr>
          <w:rFonts w:cstheme="minorHAnsi"/>
          <w:sz w:val="20"/>
          <w:szCs w:val="20"/>
          <w:lang w:val="id-ID"/>
        </w:rPr>
        <w:t xml:space="preserve">Verifikasi dan penyelidikan lebih jauh harus diarahkan kepada semua otoritas tertinggi baik otoritas politik maupun militer. </w:t>
      </w:r>
      <w:r w:rsidR="007E7F7F" w:rsidRPr="00354D74">
        <w:rPr>
          <w:rFonts w:cstheme="minorHAnsi"/>
          <w:sz w:val="20"/>
          <w:szCs w:val="20"/>
          <w:lang w:val="id-ID"/>
        </w:rPr>
        <w:t xml:space="preserve"> </w:t>
      </w:r>
    </w:p>
    <w:p w14:paraId="0FBFAF14" w14:textId="77777777" w:rsidR="00247DB2" w:rsidRPr="00354D74" w:rsidRDefault="00247DB2" w:rsidP="007E7F7F">
      <w:pPr>
        <w:rPr>
          <w:rFonts w:cstheme="minorHAnsi"/>
          <w:sz w:val="20"/>
          <w:szCs w:val="20"/>
          <w:lang w:val="id-ID"/>
        </w:rPr>
      </w:pPr>
    </w:p>
    <w:p w14:paraId="47AC4BF6" w14:textId="5621144B" w:rsidR="007E7F7F" w:rsidRPr="00354D74" w:rsidRDefault="007E7F7F" w:rsidP="006679AD">
      <w:pPr>
        <w:jc w:val="both"/>
        <w:rPr>
          <w:rFonts w:cstheme="minorHAnsi"/>
          <w:sz w:val="20"/>
          <w:szCs w:val="20"/>
          <w:lang w:val="id-ID"/>
        </w:rPr>
      </w:pPr>
      <w:r w:rsidRPr="00354D74">
        <w:rPr>
          <w:rFonts w:cstheme="minorHAnsi"/>
          <w:sz w:val="20"/>
          <w:szCs w:val="20"/>
          <w:lang w:val="id-ID"/>
        </w:rPr>
        <w:t xml:space="preserve">Selain itu, </w:t>
      </w:r>
      <w:r w:rsidR="00247DB2" w:rsidRPr="00354D74">
        <w:rPr>
          <w:rFonts w:cstheme="minorHAnsi"/>
          <w:sz w:val="20"/>
          <w:szCs w:val="20"/>
          <w:lang w:val="id-ID"/>
        </w:rPr>
        <w:t xml:space="preserve">penelaahan atas adanya motif politik yang melampaui motif personal pembunuh, juga menjadikan </w:t>
      </w:r>
      <w:r w:rsidRPr="00354D74">
        <w:rPr>
          <w:rFonts w:cstheme="minorHAnsi"/>
          <w:sz w:val="20"/>
          <w:szCs w:val="20"/>
          <w:lang w:val="id-ID"/>
        </w:rPr>
        <w:t xml:space="preserve">pembunuhan politik terhadap figur individual tidak bisa dilihat sebagai pembunuhan satu atau beberapa orang manusia saja, ia harus dipandang sebagai serangan terhadap suatu struktur komunitas  yang diyakini akan menerima dampak langsung secara kolektif. </w:t>
      </w:r>
      <w:r w:rsidR="006679AD" w:rsidRPr="00354D74">
        <w:rPr>
          <w:rFonts w:cstheme="minorHAnsi"/>
          <w:sz w:val="20"/>
          <w:szCs w:val="20"/>
          <w:lang w:val="id-ID"/>
        </w:rPr>
        <w:t xml:space="preserve">Dengan cara ini, </w:t>
      </w:r>
      <w:r w:rsidRPr="00354D74">
        <w:rPr>
          <w:rFonts w:cstheme="minorHAnsi"/>
          <w:sz w:val="20"/>
          <w:szCs w:val="20"/>
          <w:lang w:val="id-ID"/>
        </w:rPr>
        <w:t>Serangan fatal terhadap Munir juga merupakan serangan terhadap gerakan HAM dan masyarakat sipil. Oleh karena itu, kita semua sebagai bagian dari gerakan HAM dan Masyarakat sipil memiliki kualifikasi (</w:t>
      </w:r>
      <w:r w:rsidRPr="00354D74">
        <w:rPr>
          <w:rFonts w:cstheme="minorHAnsi"/>
          <w:i/>
          <w:sz w:val="20"/>
          <w:szCs w:val="20"/>
          <w:lang w:val="id-ID"/>
        </w:rPr>
        <w:t>eligible</w:t>
      </w:r>
      <w:r w:rsidRPr="00354D74">
        <w:rPr>
          <w:rFonts w:cstheme="minorHAnsi"/>
          <w:sz w:val="20"/>
          <w:szCs w:val="20"/>
          <w:lang w:val="id-ID"/>
        </w:rPr>
        <w:t>) sebagai pihak “yang diserang”.  Dan karen</w:t>
      </w:r>
      <w:r w:rsidR="00247DB2" w:rsidRPr="00354D74">
        <w:rPr>
          <w:rFonts w:cstheme="minorHAnsi"/>
          <w:sz w:val="20"/>
          <w:szCs w:val="20"/>
          <w:lang w:val="id-ID"/>
        </w:rPr>
        <w:t>an</w:t>
      </w:r>
      <w:r w:rsidRPr="00354D74">
        <w:rPr>
          <w:rFonts w:cstheme="minorHAnsi"/>
          <w:sz w:val="20"/>
          <w:szCs w:val="20"/>
          <w:lang w:val="id-ID"/>
        </w:rPr>
        <w:t xml:space="preserve">ya berhak </w:t>
      </w:r>
      <w:r w:rsidRPr="00354D74">
        <w:rPr>
          <w:rFonts w:cstheme="minorHAnsi"/>
          <w:sz w:val="20"/>
          <w:szCs w:val="20"/>
          <w:lang w:val="id-ID"/>
        </w:rPr>
        <w:lastRenderedPageBreak/>
        <w:t xml:space="preserve">untuk melakukan penuntutan terhadap pelaku yakni Negara dan Institusi yang terlibat. Hak korban untuk menuntut pertanggungjawaban negara dalam pembunuhan Munir dan Pembunuhan-pembunuhan bermotif politik lainnya karenanya tidak berhenti ketika proses hukum dalam mengadili secara pidana para pelaku dan dalang dilakukan. </w:t>
      </w:r>
    </w:p>
    <w:p w14:paraId="4E1457DD" w14:textId="7D7B9239" w:rsidR="00354D74" w:rsidRPr="00354D74" w:rsidRDefault="00354D74" w:rsidP="006679AD">
      <w:pPr>
        <w:jc w:val="both"/>
        <w:rPr>
          <w:rFonts w:cstheme="minorHAnsi"/>
          <w:sz w:val="20"/>
          <w:szCs w:val="20"/>
          <w:lang w:val="id-ID"/>
        </w:rPr>
      </w:pPr>
    </w:p>
    <w:p w14:paraId="08A585DA" w14:textId="2012135B" w:rsidR="00354D74" w:rsidRPr="00354D74" w:rsidRDefault="00354D74" w:rsidP="006679AD">
      <w:pPr>
        <w:jc w:val="both"/>
        <w:rPr>
          <w:rFonts w:cstheme="minorHAnsi"/>
          <w:sz w:val="20"/>
          <w:szCs w:val="20"/>
          <w:lang w:val="id-ID"/>
        </w:rPr>
      </w:pPr>
      <w:r w:rsidRPr="00354D74">
        <w:rPr>
          <w:rFonts w:cstheme="minorHAnsi"/>
          <w:sz w:val="20"/>
          <w:szCs w:val="20"/>
          <w:lang w:val="id-ID"/>
        </w:rPr>
        <w:t xml:space="preserve">Dari sudut sifat delik, operasi pembunuhan yang didukung negara jelas bukan hanya pembunuhan berencana biasa namun kejahatan sistemis yang dapat digolongkan sebagai bentuk kejahatan atas kemanusiaan. Dalam konstruksi ini, daluwarsa tidak menjadi hambatan dalam penyelidikan. </w:t>
      </w:r>
    </w:p>
    <w:p w14:paraId="585D0F6A" w14:textId="0525478E" w:rsidR="00377998" w:rsidRPr="00354D74" w:rsidRDefault="00377998" w:rsidP="006679AD">
      <w:pPr>
        <w:jc w:val="both"/>
        <w:rPr>
          <w:rFonts w:cstheme="minorHAnsi"/>
          <w:sz w:val="20"/>
          <w:szCs w:val="20"/>
          <w:lang w:val="id-ID"/>
        </w:rPr>
      </w:pPr>
    </w:p>
    <w:p w14:paraId="0236C83D" w14:textId="201B979D" w:rsidR="00377998" w:rsidRPr="00354D74" w:rsidRDefault="00377998" w:rsidP="006679AD">
      <w:pPr>
        <w:jc w:val="both"/>
        <w:rPr>
          <w:rFonts w:cstheme="minorHAnsi"/>
          <w:sz w:val="20"/>
          <w:szCs w:val="20"/>
          <w:lang w:val="id-ID"/>
        </w:rPr>
      </w:pPr>
      <w:r w:rsidRPr="00354D74">
        <w:rPr>
          <w:rFonts w:cstheme="minorHAnsi"/>
          <w:sz w:val="20"/>
          <w:szCs w:val="20"/>
          <w:lang w:val="id-ID"/>
        </w:rPr>
        <w:t xml:space="preserve">Secara keseluruhan, penting untuk dilakukan audit atas penyelidikan kasus-kasus extra-judicial killings </w:t>
      </w:r>
      <w:r w:rsidR="00354D74" w:rsidRPr="00354D74">
        <w:rPr>
          <w:rFonts w:cstheme="minorHAnsi"/>
          <w:sz w:val="20"/>
          <w:szCs w:val="20"/>
          <w:lang w:val="id-ID"/>
        </w:rPr>
        <w:t>dan mengeksaminasinya untuk melihat kemungkinan terjadinya</w:t>
      </w:r>
      <w:r w:rsidRPr="00354D74">
        <w:rPr>
          <w:rFonts w:cstheme="minorHAnsi"/>
          <w:sz w:val="20"/>
          <w:szCs w:val="20"/>
          <w:lang w:val="id-ID"/>
        </w:rPr>
        <w:t xml:space="preserve"> pembunuhan</w:t>
      </w:r>
      <w:r w:rsidR="00354D74" w:rsidRPr="00354D74">
        <w:rPr>
          <w:rFonts w:cstheme="minorHAnsi"/>
          <w:sz w:val="20"/>
          <w:szCs w:val="20"/>
          <w:lang w:val="id-ID"/>
        </w:rPr>
        <w:t>-pembunuhan yang disponsori negara. Hal ini dapat membuka peluang untuk melakukan penyelidikan pro justicia, atau membuka kembali penyidikan kasus-kasus yang sebelumnya mungkin telah ditutup dan ditimpakan penghukumannya hanya kepada individu-individu tertentu dan melepaskan negara dari tanggung jawab hukum atas keterlibatannya.</w:t>
      </w:r>
    </w:p>
    <w:p w14:paraId="37EAF0F6" w14:textId="0EA19D17" w:rsidR="006679AD" w:rsidRPr="00354D74" w:rsidRDefault="006679AD" w:rsidP="006679AD">
      <w:pPr>
        <w:jc w:val="both"/>
        <w:rPr>
          <w:rFonts w:cstheme="minorHAnsi"/>
          <w:sz w:val="20"/>
          <w:szCs w:val="20"/>
          <w:lang w:val="id-ID"/>
        </w:rPr>
      </w:pPr>
    </w:p>
    <w:p w14:paraId="081DEA1E" w14:textId="2E9C7B9F" w:rsidR="00AC5EEF" w:rsidRPr="00354D74" w:rsidRDefault="00D81984" w:rsidP="006679AD">
      <w:pPr>
        <w:jc w:val="both"/>
        <w:rPr>
          <w:rFonts w:cstheme="minorHAnsi"/>
          <w:sz w:val="20"/>
          <w:szCs w:val="20"/>
          <w:lang w:val="id-ID"/>
        </w:rPr>
      </w:pPr>
      <w:r w:rsidRPr="00354D74">
        <w:rPr>
          <w:rFonts w:cstheme="minorHAnsi"/>
          <w:sz w:val="20"/>
          <w:szCs w:val="20"/>
          <w:lang w:val="id-ID"/>
        </w:rPr>
        <w:t xml:space="preserve">Pengungkapan atas kasus-kasus pembunuhan yang disponsori negara </w:t>
      </w:r>
      <w:r w:rsidR="00AC5EEF" w:rsidRPr="00354D74">
        <w:rPr>
          <w:rFonts w:cstheme="minorHAnsi"/>
          <w:sz w:val="20"/>
          <w:szCs w:val="20"/>
          <w:lang w:val="id-ID"/>
        </w:rPr>
        <w:t xml:space="preserve">sangat penting untuk memastikan tidak terulangnya penyalahgunaan alat-alat dan sarana dan prasarana negara untuk tujuan kejahatan. Lebih jauh ini juga menjadi prekondisi untuk melakukan reformasi kelembagaan yang lebih baik dan profesional. </w:t>
      </w:r>
      <w:r w:rsidR="004F70C2" w:rsidRPr="00354D74">
        <w:rPr>
          <w:rFonts w:cstheme="minorHAnsi"/>
          <w:sz w:val="20"/>
          <w:szCs w:val="20"/>
          <w:lang w:val="id-ID"/>
        </w:rPr>
        <w:t>Tanpa adanya penye</w:t>
      </w:r>
      <w:r w:rsidR="008108E0" w:rsidRPr="00354D74">
        <w:rPr>
          <w:rFonts w:cstheme="minorHAnsi"/>
          <w:sz w:val="20"/>
          <w:szCs w:val="20"/>
          <w:lang w:val="id-ID"/>
        </w:rPr>
        <w:t>l</w:t>
      </w:r>
      <w:r w:rsidR="004F70C2" w:rsidRPr="00354D74">
        <w:rPr>
          <w:rFonts w:cstheme="minorHAnsi"/>
          <w:sz w:val="20"/>
          <w:szCs w:val="20"/>
          <w:lang w:val="id-ID"/>
        </w:rPr>
        <w:t xml:space="preserve">idikan atas karakteristik dan bentuk keterlibatan dan dukungan negara dalam operasi pembunuhan Munir dan aktivis lainnya, sulit untuk mengharapkan perbaikan fundamental terjadi pada alat-alat negara. </w:t>
      </w:r>
      <w:r w:rsidR="00AC5EEF" w:rsidRPr="00354D74">
        <w:rPr>
          <w:rFonts w:cstheme="minorHAnsi"/>
          <w:sz w:val="20"/>
          <w:szCs w:val="20"/>
          <w:lang w:val="id-ID"/>
        </w:rPr>
        <w:t>Salah satu yang belum berhasil dalam advokasi pengungkapan pembunuhan Munir salah satunya adalah memastikan terjadinya reformasi se</w:t>
      </w:r>
      <w:r w:rsidR="004F70C2" w:rsidRPr="00354D74">
        <w:rPr>
          <w:rFonts w:cstheme="minorHAnsi"/>
          <w:sz w:val="20"/>
          <w:szCs w:val="20"/>
          <w:lang w:val="id-ID"/>
        </w:rPr>
        <w:t>k</w:t>
      </w:r>
      <w:r w:rsidR="00AC5EEF" w:rsidRPr="00354D74">
        <w:rPr>
          <w:rFonts w:cstheme="minorHAnsi"/>
          <w:sz w:val="20"/>
          <w:szCs w:val="20"/>
          <w:lang w:val="id-ID"/>
        </w:rPr>
        <w:t xml:space="preserve">tor keamanan, khususnya di institusi intelejen. </w:t>
      </w:r>
      <w:r w:rsidR="004F70C2" w:rsidRPr="00354D74">
        <w:rPr>
          <w:rFonts w:cstheme="minorHAnsi"/>
          <w:sz w:val="20"/>
          <w:szCs w:val="20"/>
          <w:lang w:val="id-ID"/>
        </w:rPr>
        <w:t>Salah satu doktrin yang bahkan terus dipelihara dan diajarkan hingga saat ini misalnya dalam memandang para aktivis HAM, pegiat anti-korupsi, pembela lingkungan, aktivis buruh dan aktivis so</w:t>
      </w:r>
      <w:r w:rsidR="008108E0" w:rsidRPr="00354D74">
        <w:rPr>
          <w:rFonts w:cstheme="minorHAnsi"/>
          <w:sz w:val="20"/>
          <w:szCs w:val="20"/>
          <w:lang w:val="id-ID"/>
        </w:rPr>
        <w:t>s</w:t>
      </w:r>
      <w:r w:rsidR="004F70C2" w:rsidRPr="00354D74">
        <w:rPr>
          <w:rFonts w:cstheme="minorHAnsi"/>
          <w:sz w:val="20"/>
          <w:szCs w:val="20"/>
          <w:lang w:val="id-ID"/>
        </w:rPr>
        <w:t>ial lainnya sebagai figur-figur yang perlu diwaspadai dan diawasi seolah-olah musuh negara. Kita belum melihat adanya perubahan cara pandang yang fundamental atas hal tersebut. Belum ada pengakuan negara atas pilihan peran para pembela HAM dan Aktivis so</w:t>
      </w:r>
      <w:r w:rsidR="008108E0" w:rsidRPr="00354D74">
        <w:rPr>
          <w:rFonts w:cstheme="minorHAnsi"/>
          <w:sz w:val="20"/>
          <w:szCs w:val="20"/>
          <w:lang w:val="id-ID"/>
        </w:rPr>
        <w:t>s</w:t>
      </w:r>
      <w:r w:rsidR="004F70C2" w:rsidRPr="00354D74">
        <w:rPr>
          <w:rFonts w:cstheme="minorHAnsi"/>
          <w:sz w:val="20"/>
          <w:szCs w:val="20"/>
          <w:lang w:val="id-ID"/>
        </w:rPr>
        <w:t>ial yang tidak kalah patrioti</w:t>
      </w:r>
      <w:r w:rsidR="008108E0" w:rsidRPr="00354D74">
        <w:rPr>
          <w:rFonts w:cstheme="minorHAnsi"/>
          <w:sz w:val="20"/>
          <w:szCs w:val="20"/>
          <w:lang w:val="id-ID"/>
        </w:rPr>
        <w:t>k</w:t>
      </w:r>
      <w:r w:rsidR="004F70C2" w:rsidRPr="00354D74">
        <w:rPr>
          <w:rFonts w:cstheme="minorHAnsi"/>
          <w:sz w:val="20"/>
          <w:szCs w:val="20"/>
          <w:lang w:val="id-ID"/>
        </w:rPr>
        <w:t xml:space="preserve"> </w:t>
      </w:r>
      <w:r w:rsidR="008108E0" w:rsidRPr="00354D74">
        <w:rPr>
          <w:rFonts w:cstheme="minorHAnsi"/>
          <w:sz w:val="20"/>
          <w:szCs w:val="20"/>
          <w:lang w:val="id-ID"/>
        </w:rPr>
        <w:t xml:space="preserve">(dari ASN atau militer) </w:t>
      </w:r>
      <w:r w:rsidR="004F70C2" w:rsidRPr="00354D74">
        <w:rPr>
          <w:rFonts w:cstheme="minorHAnsi"/>
          <w:sz w:val="20"/>
          <w:szCs w:val="20"/>
          <w:lang w:val="id-ID"/>
        </w:rPr>
        <w:t xml:space="preserve">dan selayaknya pantas dihargai negara. </w:t>
      </w:r>
    </w:p>
    <w:p w14:paraId="443F55DB" w14:textId="4CCD9D42" w:rsidR="00445C03" w:rsidRPr="00354D74" w:rsidRDefault="00445C03" w:rsidP="006679AD">
      <w:pPr>
        <w:jc w:val="both"/>
        <w:rPr>
          <w:rFonts w:cstheme="minorHAnsi"/>
          <w:sz w:val="20"/>
          <w:szCs w:val="20"/>
          <w:lang w:val="id-ID"/>
        </w:rPr>
      </w:pPr>
    </w:p>
    <w:p w14:paraId="0716B9A2" w14:textId="77777777" w:rsidR="00445C03" w:rsidRPr="00354D74" w:rsidRDefault="00445C03" w:rsidP="006679AD">
      <w:pPr>
        <w:jc w:val="both"/>
        <w:rPr>
          <w:rFonts w:cstheme="minorHAnsi"/>
          <w:sz w:val="20"/>
          <w:szCs w:val="20"/>
          <w:lang w:val="id-ID"/>
        </w:rPr>
      </w:pPr>
    </w:p>
    <w:p w14:paraId="4B2AE9FA" w14:textId="5A7F4D7F" w:rsidR="006679AD" w:rsidRPr="00354D74" w:rsidRDefault="006679AD" w:rsidP="006679AD">
      <w:pPr>
        <w:jc w:val="both"/>
        <w:rPr>
          <w:rFonts w:cstheme="minorHAnsi"/>
          <w:sz w:val="20"/>
          <w:szCs w:val="20"/>
          <w:lang w:val="id-ID"/>
        </w:rPr>
      </w:pPr>
    </w:p>
    <w:p w14:paraId="60CCE1CB" w14:textId="2EFF0EBA" w:rsidR="004F70C2" w:rsidRPr="00354D74" w:rsidRDefault="004F70C2" w:rsidP="006679AD">
      <w:pPr>
        <w:jc w:val="both"/>
        <w:rPr>
          <w:rFonts w:cstheme="minorHAnsi"/>
          <w:sz w:val="20"/>
          <w:szCs w:val="20"/>
          <w:lang w:val="id-ID"/>
        </w:rPr>
      </w:pPr>
    </w:p>
    <w:p w14:paraId="09E4B138" w14:textId="77777777" w:rsidR="004F70C2" w:rsidRPr="00354D74" w:rsidRDefault="004F70C2" w:rsidP="006679AD">
      <w:pPr>
        <w:jc w:val="both"/>
        <w:rPr>
          <w:rFonts w:cstheme="minorHAnsi"/>
          <w:sz w:val="20"/>
          <w:szCs w:val="20"/>
          <w:lang w:val="id-ID"/>
        </w:rPr>
      </w:pPr>
    </w:p>
    <w:p w14:paraId="485F0924" w14:textId="0D538CCE" w:rsidR="001E4916" w:rsidRPr="00354D74" w:rsidRDefault="00950671" w:rsidP="00950671">
      <w:pPr>
        <w:pStyle w:val="Heading2"/>
        <w:rPr>
          <w:rFonts w:asciiTheme="minorHAnsi" w:hAnsiTheme="minorHAnsi" w:cstheme="minorHAnsi"/>
          <w:sz w:val="20"/>
          <w:szCs w:val="20"/>
          <w:lang w:val="id-ID"/>
        </w:rPr>
      </w:pPr>
      <w:r w:rsidRPr="00354D74">
        <w:rPr>
          <w:rFonts w:asciiTheme="minorHAnsi" w:hAnsiTheme="minorHAnsi" w:cstheme="minorHAnsi"/>
          <w:sz w:val="20"/>
          <w:szCs w:val="20"/>
          <w:lang w:val="id-ID"/>
        </w:rPr>
        <w:t>Daftar Rujukan</w:t>
      </w:r>
    </w:p>
    <w:p w14:paraId="594D702F" w14:textId="77777777" w:rsidR="00950671" w:rsidRPr="00354D74" w:rsidRDefault="00950671" w:rsidP="00950671">
      <w:pPr>
        <w:rPr>
          <w:rFonts w:cstheme="minorHAnsi"/>
          <w:sz w:val="20"/>
          <w:szCs w:val="20"/>
          <w:lang w:val="id-ID"/>
        </w:rPr>
      </w:pPr>
    </w:p>
    <w:p w14:paraId="0E3EF1A0" w14:textId="77777777"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Front Line Defenders 2020: Global Analysis 2019, Dublin: Front Line Defenders, https://www.frontlinedefenders.org/ sites/default/files/global_analysis_2019_web.pdf.</w:t>
      </w:r>
    </w:p>
    <w:p w14:paraId="30A3B351" w14:textId="1FC84A7D"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Front Line Defenders 2023: Global Analysis 2022, Dublin: Front Line Defenders, https://www.frontlinedefenders.org/en/ resource-publication/global-analysis-2022.</w:t>
      </w:r>
    </w:p>
    <w:p w14:paraId="1A8B63CD" w14:textId="21CF8165"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Le Billon, Philippe, and Päivi Lujala 2020: Environmental and land defenders: Global patterns and determinants of repres- sion. Global Environmental Change 65: 4, 102163.</w:t>
      </w:r>
    </w:p>
    <w:p w14:paraId="3C0B8A90" w14:textId="72AB70DE"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Kaysser, Nina, and Paula Oliveira 2021: Killing in Silence. Monitoring the Role of Organized Crime in Contract Killings. Geneva: Global Initiative Against Transnational Organized Crime, https://assassination.globalinitiative.net/wp-content/themes/assassination/downloads/MonitorReport.pdf.</w:t>
      </w:r>
    </w:p>
    <w:p w14:paraId="0331A99C" w14:textId="297D03E7"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Global Witness 2022a: In numbers: Lethal attacks against defenders since 2012: Database (9 September 2022), https:// static.globalwitness.org/interactives/2022/led-data-explorer/data/global_witness_led_22-09-22.csv.</w:t>
      </w:r>
    </w:p>
    <w:p w14:paraId="23447C72" w14:textId="77777777"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Global Witness 2022b: Decade of defiance. Ten years of reporting land and environmental activism worldwide, https:// www.globalwitness.org/documents/20425/Decade_of_defiance_EN_-_September_2022.pdf.</w:t>
      </w:r>
    </w:p>
    <w:p w14:paraId="68FAF83C" w14:textId="3615E411"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Global Witness 2023: Standing Firm. The Land and Environmental Defenders on the Frontlines of the Climate Crisis, htt- ps://www.globalwitness.org/en/campaigns/environmental-activists/standing-firm.</w:t>
      </w:r>
    </w:p>
    <w:p w14:paraId="00DB3DEA" w14:textId="610AD0EC" w:rsidR="00950671" w:rsidRPr="00354D74" w:rsidRDefault="00950671" w:rsidP="00950671">
      <w:pPr>
        <w:pStyle w:val="ListParagraph"/>
        <w:numPr>
          <w:ilvl w:val="0"/>
          <w:numId w:val="3"/>
        </w:numPr>
        <w:rPr>
          <w:rFonts w:cstheme="minorHAnsi"/>
          <w:sz w:val="20"/>
          <w:szCs w:val="20"/>
        </w:rPr>
      </w:pPr>
      <w:r w:rsidRPr="00354D74">
        <w:rPr>
          <w:rFonts w:cstheme="minorHAnsi"/>
          <w:sz w:val="20"/>
          <w:szCs w:val="20"/>
        </w:rPr>
        <w:t>OHCHR 2018: Annual report of the United Nations High Commissioner for Human Rights on the situation of human rights in Colombia (A/HRC/37/3/Add.3, 21 March 2018), https://digitallibrary.un.org/nanna/record/1628081/files/A_ HRC_37_3_Add.3-EN.pdf.</w:t>
      </w:r>
    </w:p>
    <w:sectPr w:rsidR="00950671" w:rsidRPr="00354D74" w:rsidSect="00475FDE">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068084" w14:textId="77777777" w:rsidR="00CE4BD1" w:rsidRDefault="00CE4BD1" w:rsidP="00B76DA1">
      <w:r>
        <w:separator/>
      </w:r>
    </w:p>
  </w:endnote>
  <w:endnote w:type="continuationSeparator" w:id="0">
    <w:p w14:paraId="12A5568B" w14:textId="77777777" w:rsidR="00CE4BD1" w:rsidRDefault="00CE4BD1" w:rsidP="00B76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3BA844" w14:textId="77777777" w:rsidR="00CE4BD1" w:rsidRDefault="00CE4BD1" w:rsidP="00B76DA1">
      <w:r>
        <w:separator/>
      </w:r>
    </w:p>
  </w:footnote>
  <w:footnote w:type="continuationSeparator" w:id="0">
    <w:p w14:paraId="50DE100A" w14:textId="77777777" w:rsidR="00CE4BD1" w:rsidRDefault="00CE4BD1" w:rsidP="00B76DA1">
      <w:r>
        <w:continuationSeparator/>
      </w:r>
    </w:p>
  </w:footnote>
  <w:footnote w:id="1">
    <w:p w14:paraId="0D0E3965" w14:textId="2BA60E9C" w:rsidR="00B76DA1" w:rsidRPr="003D6093" w:rsidRDefault="00B76DA1" w:rsidP="00B76DA1">
      <w:pPr>
        <w:pStyle w:val="NormalWeb"/>
        <w:rPr>
          <w:rFonts w:asciiTheme="minorHAnsi" w:hAnsiTheme="minorHAnsi" w:cstheme="minorHAnsi"/>
          <w:sz w:val="16"/>
          <w:szCs w:val="16"/>
        </w:rPr>
      </w:pPr>
      <w:r w:rsidRPr="003D6093">
        <w:rPr>
          <w:rStyle w:val="FootnoteReference"/>
          <w:rFonts w:asciiTheme="minorHAnsi" w:hAnsiTheme="minorHAnsi" w:cstheme="minorHAnsi"/>
          <w:sz w:val="16"/>
          <w:szCs w:val="16"/>
        </w:rPr>
        <w:footnoteRef/>
      </w:r>
      <w:r w:rsidRPr="003D6093">
        <w:rPr>
          <w:rFonts w:asciiTheme="minorHAnsi" w:hAnsiTheme="minorHAnsi" w:cstheme="minorHAnsi"/>
          <w:sz w:val="16"/>
          <w:szCs w:val="16"/>
        </w:rPr>
        <w:t xml:space="preserve"> </w:t>
      </w:r>
      <w:proofErr w:type="spellStart"/>
      <w:proofErr w:type="gramStart"/>
      <w:r w:rsidR="003D6093">
        <w:rPr>
          <w:rFonts w:asciiTheme="minorHAnsi" w:hAnsiTheme="minorHAnsi" w:cstheme="minorHAnsi"/>
          <w:sz w:val="16"/>
          <w:szCs w:val="16"/>
        </w:rPr>
        <w:t>Sumber</w:t>
      </w:r>
      <w:proofErr w:type="spellEnd"/>
      <w:r w:rsidR="003D6093">
        <w:rPr>
          <w:rFonts w:asciiTheme="minorHAnsi" w:hAnsiTheme="minorHAnsi" w:cstheme="minorHAnsi"/>
          <w:sz w:val="16"/>
          <w:szCs w:val="16"/>
        </w:rPr>
        <w:t xml:space="preserve"> </w:t>
      </w:r>
      <w:r w:rsidRPr="003D6093">
        <w:rPr>
          <w:rFonts w:asciiTheme="minorHAnsi" w:hAnsiTheme="minorHAnsi" w:cstheme="minorHAnsi"/>
          <w:sz w:val="16"/>
          <w:szCs w:val="16"/>
        </w:rPr>
        <w:t>:</w:t>
      </w:r>
      <w:proofErr w:type="gramEnd"/>
      <w:r w:rsidRPr="003D6093">
        <w:rPr>
          <w:rFonts w:asciiTheme="minorHAnsi" w:hAnsiTheme="minorHAnsi" w:cstheme="minorHAnsi"/>
          <w:sz w:val="16"/>
          <w:szCs w:val="16"/>
        </w:rPr>
        <w:t xml:space="preserve"> Global Witness: </w:t>
      </w:r>
      <w:proofErr w:type="spellStart"/>
      <w:r w:rsidR="003D6093">
        <w:rPr>
          <w:rFonts w:asciiTheme="minorHAnsi" w:hAnsiTheme="minorHAnsi" w:cstheme="minorHAnsi"/>
          <w:sz w:val="16"/>
          <w:szCs w:val="16"/>
        </w:rPr>
        <w:t>tersedia</w:t>
      </w:r>
      <w:proofErr w:type="spellEnd"/>
      <w:r w:rsidR="003D6093">
        <w:rPr>
          <w:rFonts w:asciiTheme="minorHAnsi" w:hAnsiTheme="minorHAnsi" w:cstheme="minorHAnsi"/>
          <w:sz w:val="16"/>
          <w:szCs w:val="16"/>
        </w:rPr>
        <w:t xml:space="preserve"> </w:t>
      </w:r>
      <w:proofErr w:type="spellStart"/>
      <w:r w:rsidR="003D6093">
        <w:rPr>
          <w:rFonts w:asciiTheme="minorHAnsi" w:hAnsiTheme="minorHAnsi" w:cstheme="minorHAnsi"/>
          <w:sz w:val="16"/>
          <w:szCs w:val="16"/>
        </w:rPr>
        <w:t>di</w:t>
      </w:r>
      <w:r w:rsidRPr="003D6093">
        <w:rPr>
          <w:rFonts w:asciiTheme="minorHAnsi" w:hAnsiTheme="minorHAnsi" w:cstheme="minorHAnsi"/>
          <w:sz w:val="16"/>
          <w:szCs w:val="16"/>
        </w:rPr>
        <w:t>t</w:t>
      </w:r>
      <w:proofErr w:type="spellEnd"/>
      <w:r w:rsidRPr="003D6093">
        <w:rPr>
          <w:rFonts w:asciiTheme="minorHAnsi" w:hAnsiTheme="minorHAnsi" w:cstheme="minorHAnsi"/>
          <w:sz w:val="16"/>
          <w:szCs w:val="16"/>
        </w:rPr>
        <w:t xml:space="preserve"> https://www.globalwitness.org/en/campaigns/environmental-activists/num- bers-lethal-attacks-against-defenders-2012; </w:t>
      </w:r>
      <w:proofErr w:type="spellStart"/>
      <w:r w:rsidR="003D6093">
        <w:rPr>
          <w:rFonts w:asciiTheme="minorHAnsi" w:hAnsiTheme="minorHAnsi" w:cstheme="minorHAnsi"/>
          <w:sz w:val="16"/>
          <w:szCs w:val="16"/>
        </w:rPr>
        <w:t>untuk</w:t>
      </w:r>
      <w:proofErr w:type="spellEnd"/>
      <w:r w:rsidR="003D6093">
        <w:rPr>
          <w:rFonts w:asciiTheme="minorHAnsi" w:hAnsiTheme="minorHAnsi" w:cstheme="minorHAnsi"/>
          <w:sz w:val="16"/>
          <w:szCs w:val="16"/>
        </w:rPr>
        <w:t xml:space="preserve"> data </w:t>
      </w:r>
      <w:proofErr w:type="spellStart"/>
      <w:r w:rsidR="003D6093">
        <w:rPr>
          <w:rFonts w:asciiTheme="minorHAnsi" w:hAnsiTheme="minorHAnsi" w:cstheme="minorHAnsi"/>
          <w:sz w:val="16"/>
          <w:szCs w:val="16"/>
        </w:rPr>
        <w:t>tahun</w:t>
      </w:r>
      <w:proofErr w:type="spellEnd"/>
      <w:r w:rsidR="003D6093">
        <w:rPr>
          <w:rFonts w:asciiTheme="minorHAnsi" w:hAnsiTheme="minorHAnsi" w:cstheme="minorHAnsi"/>
          <w:sz w:val="16"/>
          <w:szCs w:val="16"/>
        </w:rPr>
        <w:t xml:space="preserve"> </w:t>
      </w:r>
      <w:r w:rsidRPr="003D6093">
        <w:rPr>
          <w:rFonts w:asciiTheme="minorHAnsi" w:hAnsiTheme="minorHAnsi" w:cstheme="minorHAnsi"/>
          <w:sz w:val="16"/>
          <w:szCs w:val="16"/>
        </w:rPr>
        <w:t xml:space="preserve"> 2022, </w:t>
      </w:r>
      <w:proofErr w:type="spellStart"/>
      <w:r w:rsidR="003D6093">
        <w:rPr>
          <w:rFonts w:asciiTheme="minorHAnsi" w:hAnsiTheme="minorHAnsi" w:cstheme="minorHAnsi"/>
          <w:sz w:val="16"/>
          <w:szCs w:val="16"/>
        </w:rPr>
        <w:t>lihat</w:t>
      </w:r>
      <w:proofErr w:type="spellEnd"/>
      <w:r w:rsidRPr="003D6093">
        <w:rPr>
          <w:rFonts w:asciiTheme="minorHAnsi" w:hAnsiTheme="minorHAnsi" w:cstheme="minorHAnsi"/>
          <w:sz w:val="16"/>
          <w:szCs w:val="16"/>
        </w:rPr>
        <w:t xml:space="preserve"> Global Witness (2023). Front Line Defenders: </w:t>
      </w:r>
      <w:proofErr w:type="spellStart"/>
      <w:r w:rsidR="003D6093">
        <w:rPr>
          <w:rFonts w:asciiTheme="minorHAnsi" w:hAnsiTheme="minorHAnsi" w:cstheme="minorHAnsi"/>
          <w:sz w:val="16"/>
          <w:szCs w:val="16"/>
        </w:rPr>
        <w:t>angka</w:t>
      </w:r>
      <w:proofErr w:type="spellEnd"/>
      <w:r w:rsidR="003D6093">
        <w:rPr>
          <w:rFonts w:asciiTheme="minorHAnsi" w:hAnsiTheme="minorHAnsi" w:cstheme="minorHAnsi"/>
          <w:sz w:val="16"/>
          <w:szCs w:val="16"/>
        </w:rPr>
        <w:t xml:space="preserve"> </w:t>
      </w:r>
      <w:proofErr w:type="spellStart"/>
      <w:r w:rsidR="003D6093">
        <w:rPr>
          <w:rFonts w:asciiTheme="minorHAnsi" w:hAnsiTheme="minorHAnsi" w:cstheme="minorHAnsi"/>
          <w:sz w:val="16"/>
          <w:szCs w:val="16"/>
        </w:rPr>
        <w:t>diambil</w:t>
      </w:r>
      <w:proofErr w:type="spellEnd"/>
      <w:r w:rsidR="003D6093">
        <w:rPr>
          <w:rFonts w:asciiTheme="minorHAnsi" w:hAnsiTheme="minorHAnsi" w:cstheme="minorHAnsi"/>
          <w:sz w:val="16"/>
          <w:szCs w:val="16"/>
        </w:rPr>
        <w:t xml:space="preserve"> </w:t>
      </w:r>
      <w:proofErr w:type="spellStart"/>
      <w:r w:rsidR="003D6093">
        <w:rPr>
          <w:rFonts w:asciiTheme="minorHAnsi" w:hAnsiTheme="minorHAnsi" w:cstheme="minorHAnsi"/>
          <w:sz w:val="16"/>
          <w:szCs w:val="16"/>
        </w:rPr>
        <w:t>dari</w:t>
      </w:r>
      <w:proofErr w:type="spellEnd"/>
      <w:r w:rsidRPr="003D6093">
        <w:rPr>
          <w:rFonts w:asciiTheme="minorHAnsi" w:hAnsiTheme="minorHAnsi" w:cstheme="minorHAnsi"/>
          <w:sz w:val="16"/>
          <w:szCs w:val="16"/>
        </w:rPr>
        <w:t xml:space="preserve"> the annual reports </w:t>
      </w:r>
      <w:proofErr w:type="spellStart"/>
      <w:r w:rsidR="003D6093">
        <w:rPr>
          <w:rFonts w:asciiTheme="minorHAnsi" w:hAnsiTheme="minorHAnsi" w:cstheme="minorHAnsi"/>
          <w:sz w:val="16"/>
          <w:szCs w:val="16"/>
        </w:rPr>
        <w:t>tersedia</w:t>
      </w:r>
      <w:proofErr w:type="spellEnd"/>
      <w:r w:rsidR="003D6093">
        <w:rPr>
          <w:rFonts w:asciiTheme="minorHAnsi" w:hAnsiTheme="minorHAnsi" w:cstheme="minorHAnsi"/>
          <w:sz w:val="16"/>
          <w:szCs w:val="16"/>
        </w:rPr>
        <w:t xml:space="preserve"> di</w:t>
      </w:r>
      <w:r w:rsidRPr="003D6093">
        <w:rPr>
          <w:rFonts w:asciiTheme="minorHAnsi" w:hAnsiTheme="minorHAnsi" w:cstheme="minorHAnsi"/>
          <w:sz w:val="16"/>
          <w:szCs w:val="16"/>
        </w:rPr>
        <w:t xml:space="preserve"> https://www.frontlinedefenders.org/en/global-analysis. OHCHR: Data </w:t>
      </w:r>
      <w:proofErr w:type="spellStart"/>
      <w:r w:rsidR="003D6093">
        <w:rPr>
          <w:rFonts w:asciiTheme="minorHAnsi" w:hAnsiTheme="minorHAnsi" w:cstheme="minorHAnsi"/>
          <w:sz w:val="16"/>
          <w:szCs w:val="16"/>
        </w:rPr>
        <w:t>diambil</w:t>
      </w:r>
      <w:proofErr w:type="spellEnd"/>
      <w:r w:rsidR="003D6093">
        <w:rPr>
          <w:rFonts w:asciiTheme="minorHAnsi" w:hAnsiTheme="minorHAnsi" w:cstheme="minorHAnsi"/>
          <w:sz w:val="16"/>
          <w:szCs w:val="16"/>
        </w:rPr>
        <w:t xml:space="preserve"> </w:t>
      </w:r>
      <w:proofErr w:type="spellStart"/>
      <w:r w:rsidR="003D6093">
        <w:rPr>
          <w:rFonts w:asciiTheme="minorHAnsi" w:hAnsiTheme="minorHAnsi" w:cstheme="minorHAnsi"/>
          <w:sz w:val="16"/>
          <w:szCs w:val="16"/>
        </w:rPr>
        <w:t>dari</w:t>
      </w:r>
      <w:proofErr w:type="spellEnd"/>
      <w:r w:rsidRPr="003D6093">
        <w:rPr>
          <w:rFonts w:asciiTheme="minorHAnsi" w:hAnsiTheme="minorHAnsi" w:cstheme="minorHAnsi"/>
          <w:sz w:val="16"/>
          <w:szCs w:val="16"/>
        </w:rPr>
        <w:t xml:space="preserve"> the United Nations’ SDG Indicators Database (Indicator 16.10.1) available at https://unstats.un.org/sdgs/dataportal/database. </w:t>
      </w:r>
    </w:p>
    <w:p w14:paraId="682E39BA" w14:textId="7D3E0471" w:rsidR="00B76DA1" w:rsidRPr="003D6093" w:rsidRDefault="00B76DA1">
      <w:pPr>
        <w:pStyle w:val="FootnoteText"/>
        <w:rPr>
          <w:rFonts w:cstheme="minorHAnsi"/>
          <w:sz w:val="16"/>
          <w:szCs w:val="16"/>
          <w:lang w:val="en-US"/>
        </w:rPr>
      </w:pPr>
    </w:p>
  </w:footnote>
  <w:footnote w:id="2">
    <w:p w14:paraId="1F86D8B5" w14:textId="28AE15A5" w:rsidR="003D6093" w:rsidRPr="003D6093" w:rsidRDefault="003D6093">
      <w:pPr>
        <w:pStyle w:val="FootnoteText"/>
        <w:rPr>
          <w:rFonts w:cstheme="minorHAnsi"/>
          <w:sz w:val="16"/>
          <w:szCs w:val="16"/>
          <w:lang w:val="en-US"/>
        </w:rPr>
      </w:pPr>
      <w:r w:rsidRPr="003D6093">
        <w:rPr>
          <w:rStyle w:val="FootnoteReference"/>
          <w:rFonts w:cstheme="minorHAnsi"/>
          <w:sz w:val="16"/>
          <w:szCs w:val="16"/>
        </w:rPr>
        <w:footnoteRef/>
      </w:r>
      <w:r w:rsidRPr="003D6093">
        <w:rPr>
          <w:rFonts w:cstheme="minorHAnsi"/>
          <w:sz w:val="16"/>
          <w:szCs w:val="16"/>
        </w:rPr>
        <w:t xml:space="preserve"> https://www.cnnindonesia.com/nasional/20231210134720-12-1035305/kontras-catat-46-pembunuhan-di-luar-hukum-sepanjang-2022-2023.</w:t>
      </w:r>
    </w:p>
  </w:footnote>
  <w:footnote w:id="3">
    <w:p w14:paraId="6CA08A17" w14:textId="1308C6A3" w:rsidR="003D6093" w:rsidRPr="003D6093" w:rsidRDefault="003D6093">
      <w:pPr>
        <w:pStyle w:val="FootnoteText"/>
        <w:rPr>
          <w:rFonts w:cstheme="minorHAnsi"/>
          <w:sz w:val="16"/>
          <w:szCs w:val="16"/>
          <w:lang w:val="en-US"/>
        </w:rPr>
      </w:pPr>
      <w:r w:rsidRPr="003D6093">
        <w:rPr>
          <w:rStyle w:val="FootnoteReference"/>
          <w:rFonts w:cstheme="minorHAnsi"/>
          <w:sz w:val="16"/>
          <w:szCs w:val="16"/>
        </w:rPr>
        <w:footnoteRef/>
      </w:r>
      <w:r w:rsidRPr="003D6093">
        <w:rPr>
          <w:rFonts w:cstheme="minorHAnsi"/>
          <w:sz w:val="16"/>
          <w:szCs w:val="16"/>
        </w:rPr>
        <w:t xml:space="preserve"> https://nasional.kompas.com/read/2022/03/18/08222181/extra-judicial-killing-di-indonesia-dari-potret-hingga-menguak-aktor-utama. </w:t>
      </w:r>
    </w:p>
  </w:footnote>
  <w:footnote w:id="4">
    <w:p w14:paraId="63F72194" w14:textId="5304C33D" w:rsidR="003D6093" w:rsidRPr="003D6093" w:rsidRDefault="003D6093">
      <w:pPr>
        <w:pStyle w:val="FootnoteText"/>
        <w:rPr>
          <w:rFonts w:cstheme="minorHAnsi"/>
          <w:sz w:val="16"/>
          <w:szCs w:val="16"/>
          <w:lang w:val="en-US"/>
        </w:rPr>
      </w:pPr>
      <w:r w:rsidRPr="003D6093">
        <w:rPr>
          <w:rStyle w:val="FootnoteReference"/>
          <w:rFonts w:cstheme="minorHAnsi"/>
          <w:sz w:val="16"/>
          <w:szCs w:val="16"/>
        </w:rPr>
        <w:footnoteRef/>
      </w:r>
      <w:r w:rsidRPr="003D6093">
        <w:rPr>
          <w:rFonts w:cstheme="minorHAnsi"/>
          <w:sz w:val="16"/>
          <w:szCs w:val="16"/>
        </w:rPr>
        <w:t xml:space="preserve"> https://nasional.kompas.com/read/2020/06/05/21512761/data-amnesty-69-kasus-pembunuhan-di-luar-proses-hukum-di-papua-pelakunya-tak. </w:t>
      </w:r>
      <w:r w:rsidRPr="003D6093">
        <w:rPr>
          <w:rFonts w:cstheme="minorHAnsi"/>
          <w:sz w:val="16"/>
          <w:szCs w:val="16"/>
        </w:rPr>
        <w:b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547C35"/>
    <w:multiLevelType w:val="hybridMultilevel"/>
    <w:tmpl w:val="B0DC8CC2"/>
    <w:lvl w:ilvl="0" w:tplc="7F542E0A">
      <w:start w:val="1"/>
      <w:numFmt w:val="bullet"/>
      <w:lvlText w:val="•"/>
      <w:lvlJc w:val="left"/>
      <w:pPr>
        <w:tabs>
          <w:tab w:val="num" w:pos="720"/>
        </w:tabs>
        <w:ind w:left="720" w:hanging="360"/>
      </w:pPr>
      <w:rPr>
        <w:rFonts w:ascii="Arial" w:hAnsi="Arial" w:hint="default"/>
      </w:rPr>
    </w:lvl>
    <w:lvl w:ilvl="1" w:tplc="C5A4B1F6" w:tentative="1">
      <w:start w:val="1"/>
      <w:numFmt w:val="bullet"/>
      <w:lvlText w:val="•"/>
      <w:lvlJc w:val="left"/>
      <w:pPr>
        <w:tabs>
          <w:tab w:val="num" w:pos="1440"/>
        </w:tabs>
        <w:ind w:left="1440" w:hanging="360"/>
      </w:pPr>
      <w:rPr>
        <w:rFonts w:ascii="Arial" w:hAnsi="Arial" w:hint="default"/>
      </w:rPr>
    </w:lvl>
    <w:lvl w:ilvl="2" w:tplc="9B8E3CFE" w:tentative="1">
      <w:start w:val="1"/>
      <w:numFmt w:val="bullet"/>
      <w:lvlText w:val="•"/>
      <w:lvlJc w:val="left"/>
      <w:pPr>
        <w:tabs>
          <w:tab w:val="num" w:pos="2160"/>
        </w:tabs>
        <w:ind w:left="2160" w:hanging="360"/>
      </w:pPr>
      <w:rPr>
        <w:rFonts w:ascii="Arial" w:hAnsi="Arial" w:hint="default"/>
      </w:rPr>
    </w:lvl>
    <w:lvl w:ilvl="3" w:tplc="5FC686B6" w:tentative="1">
      <w:start w:val="1"/>
      <w:numFmt w:val="bullet"/>
      <w:lvlText w:val="•"/>
      <w:lvlJc w:val="left"/>
      <w:pPr>
        <w:tabs>
          <w:tab w:val="num" w:pos="2880"/>
        </w:tabs>
        <w:ind w:left="2880" w:hanging="360"/>
      </w:pPr>
      <w:rPr>
        <w:rFonts w:ascii="Arial" w:hAnsi="Arial" w:hint="default"/>
      </w:rPr>
    </w:lvl>
    <w:lvl w:ilvl="4" w:tplc="672C83F2" w:tentative="1">
      <w:start w:val="1"/>
      <w:numFmt w:val="bullet"/>
      <w:lvlText w:val="•"/>
      <w:lvlJc w:val="left"/>
      <w:pPr>
        <w:tabs>
          <w:tab w:val="num" w:pos="3600"/>
        </w:tabs>
        <w:ind w:left="3600" w:hanging="360"/>
      </w:pPr>
      <w:rPr>
        <w:rFonts w:ascii="Arial" w:hAnsi="Arial" w:hint="default"/>
      </w:rPr>
    </w:lvl>
    <w:lvl w:ilvl="5" w:tplc="515480E0" w:tentative="1">
      <w:start w:val="1"/>
      <w:numFmt w:val="bullet"/>
      <w:lvlText w:val="•"/>
      <w:lvlJc w:val="left"/>
      <w:pPr>
        <w:tabs>
          <w:tab w:val="num" w:pos="4320"/>
        </w:tabs>
        <w:ind w:left="4320" w:hanging="360"/>
      </w:pPr>
      <w:rPr>
        <w:rFonts w:ascii="Arial" w:hAnsi="Arial" w:hint="default"/>
      </w:rPr>
    </w:lvl>
    <w:lvl w:ilvl="6" w:tplc="B9E2A802" w:tentative="1">
      <w:start w:val="1"/>
      <w:numFmt w:val="bullet"/>
      <w:lvlText w:val="•"/>
      <w:lvlJc w:val="left"/>
      <w:pPr>
        <w:tabs>
          <w:tab w:val="num" w:pos="5040"/>
        </w:tabs>
        <w:ind w:left="5040" w:hanging="360"/>
      </w:pPr>
      <w:rPr>
        <w:rFonts w:ascii="Arial" w:hAnsi="Arial" w:hint="default"/>
      </w:rPr>
    </w:lvl>
    <w:lvl w:ilvl="7" w:tplc="07DA9A1C" w:tentative="1">
      <w:start w:val="1"/>
      <w:numFmt w:val="bullet"/>
      <w:lvlText w:val="•"/>
      <w:lvlJc w:val="left"/>
      <w:pPr>
        <w:tabs>
          <w:tab w:val="num" w:pos="5760"/>
        </w:tabs>
        <w:ind w:left="5760" w:hanging="360"/>
      </w:pPr>
      <w:rPr>
        <w:rFonts w:ascii="Arial" w:hAnsi="Arial" w:hint="default"/>
      </w:rPr>
    </w:lvl>
    <w:lvl w:ilvl="8" w:tplc="9BCC82C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B2E0312"/>
    <w:multiLevelType w:val="hybridMultilevel"/>
    <w:tmpl w:val="B518D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2C5E7F"/>
    <w:multiLevelType w:val="hybridMultilevel"/>
    <w:tmpl w:val="4D169B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C82E70"/>
    <w:multiLevelType w:val="hybridMultilevel"/>
    <w:tmpl w:val="66F2AB0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D17"/>
    <w:rsid w:val="00021C4C"/>
    <w:rsid w:val="00021C96"/>
    <w:rsid w:val="001D3700"/>
    <w:rsid w:val="001E4916"/>
    <w:rsid w:val="00247DB2"/>
    <w:rsid w:val="003308A0"/>
    <w:rsid w:val="00354D74"/>
    <w:rsid w:val="00377998"/>
    <w:rsid w:val="003D6093"/>
    <w:rsid w:val="003E3A28"/>
    <w:rsid w:val="00434983"/>
    <w:rsid w:val="00445C03"/>
    <w:rsid w:val="00475FDE"/>
    <w:rsid w:val="00494899"/>
    <w:rsid w:val="004D0022"/>
    <w:rsid w:val="004F70C2"/>
    <w:rsid w:val="00550783"/>
    <w:rsid w:val="00572391"/>
    <w:rsid w:val="00582B3F"/>
    <w:rsid w:val="005A4190"/>
    <w:rsid w:val="005C366C"/>
    <w:rsid w:val="0061395C"/>
    <w:rsid w:val="006679AD"/>
    <w:rsid w:val="007406EC"/>
    <w:rsid w:val="00746BC3"/>
    <w:rsid w:val="0075106C"/>
    <w:rsid w:val="00763D09"/>
    <w:rsid w:val="00770AD4"/>
    <w:rsid w:val="0077307B"/>
    <w:rsid w:val="007947B6"/>
    <w:rsid w:val="007D2ABB"/>
    <w:rsid w:val="007E7F7F"/>
    <w:rsid w:val="008108E0"/>
    <w:rsid w:val="00855770"/>
    <w:rsid w:val="00880117"/>
    <w:rsid w:val="00880EE1"/>
    <w:rsid w:val="008A1E57"/>
    <w:rsid w:val="008D174D"/>
    <w:rsid w:val="00922444"/>
    <w:rsid w:val="00950671"/>
    <w:rsid w:val="00992B36"/>
    <w:rsid w:val="00AC5EEF"/>
    <w:rsid w:val="00AE76FB"/>
    <w:rsid w:val="00B76DA1"/>
    <w:rsid w:val="00BD4E95"/>
    <w:rsid w:val="00BF6E33"/>
    <w:rsid w:val="00C1270D"/>
    <w:rsid w:val="00C20AE2"/>
    <w:rsid w:val="00CE4BD1"/>
    <w:rsid w:val="00D35C59"/>
    <w:rsid w:val="00D65833"/>
    <w:rsid w:val="00D81984"/>
    <w:rsid w:val="00D94338"/>
    <w:rsid w:val="00DA2742"/>
    <w:rsid w:val="00E379C7"/>
    <w:rsid w:val="00E42D17"/>
    <w:rsid w:val="00ED5662"/>
    <w:rsid w:val="00F64C77"/>
    <w:rsid w:val="00F66B9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0849F"/>
  <w15:chartTrackingRefBased/>
  <w15:docId w15:val="{4910A8D3-4805-7C48-A42E-CA0E20698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1">
    <w:name w:val="heading 1"/>
    <w:basedOn w:val="Normal"/>
    <w:next w:val="Normal"/>
    <w:link w:val="Heading1Char"/>
    <w:uiPriority w:val="9"/>
    <w:qFormat/>
    <w:rsid w:val="00763D0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1395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D09"/>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61395C"/>
    <w:rPr>
      <w:rFonts w:asciiTheme="majorHAnsi" w:eastAsiaTheme="majorEastAsia" w:hAnsiTheme="majorHAnsi" w:cstheme="majorBidi"/>
      <w:color w:val="2F5496" w:themeColor="accent1" w:themeShade="BF"/>
      <w:sz w:val="26"/>
      <w:szCs w:val="26"/>
      <w:lang w:val="en-GB"/>
    </w:rPr>
  </w:style>
  <w:style w:type="paragraph" w:styleId="ListParagraph">
    <w:name w:val="List Paragraph"/>
    <w:basedOn w:val="Normal"/>
    <w:uiPriority w:val="34"/>
    <w:qFormat/>
    <w:rsid w:val="0061395C"/>
    <w:pPr>
      <w:ind w:left="720"/>
      <w:contextualSpacing/>
    </w:pPr>
    <w:rPr>
      <w:rFonts w:eastAsiaTheme="minorEastAsia"/>
      <w:lang w:val="id-ID"/>
    </w:rPr>
  </w:style>
  <w:style w:type="paragraph" w:styleId="FootnoteText">
    <w:name w:val="footnote text"/>
    <w:basedOn w:val="Normal"/>
    <w:link w:val="FootnoteTextChar"/>
    <w:uiPriority w:val="99"/>
    <w:semiHidden/>
    <w:unhideWhenUsed/>
    <w:rsid w:val="00B76DA1"/>
    <w:rPr>
      <w:sz w:val="20"/>
      <w:szCs w:val="20"/>
    </w:rPr>
  </w:style>
  <w:style w:type="character" w:customStyle="1" w:styleId="FootnoteTextChar">
    <w:name w:val="Footnote Text Char"/>
    <w:basedOn w:val="DefaultParagraphFont"/>
    <w:link w:val="FootnoteText"/>
    <w:uiPriority w:val="99"/>
    <w:semiHidden/>
    <w:rsid w:val="00B76DA1"/>
    <w:rPr>
      <w:sz w:val="20"/>
      <w:szCs w:val="20"/>
      <w:lang w:val="en-GB"/>
    </w:rPr>
  </w:style>
  <w:style w:type="character" w:styleId="FootnoteReference">
    <w:name w:val="footnote reference"/>
    <w:basedOn w:val="DefaultParagraphFont"/>
    <w:uiPriority w:val="99"/>
    <w:semiHidden/>
    <w:unhideWhenUsed/>
    <w:rsid w:val="00B76DA1"/>
    <w:rPr>
      <w:vertAlign w:val="superscript"/>
    </w:rPr>
  </w:style>
  <w:style w:type="paragraph" w:styleId="NormalWeb">
    <w:name w:val="Normal (Web)"/>
    <w:basedOn w:val="Normal"/>
    <w:uiPriority w:val="99"/>
    <w:semiHidden/>
    <w:unhideWhenUsed/>
    <w:rsid w:val="00B76DA1"/>
    <w:pPr>
      <w:spacing w:before="100" w:beforeAutospacing="1" w:after="100" w:afterAutospacing="1"/>
    </w:pPr>
    <w:rPr>
      <w:rFonts w:ascii="Times New Roman" w:eastAsia="Times New Roman" w:hAnsi="Times New Roman" w:cs="Times New Roman"/>
      <w:lang w:val="en-ID"/>
    </w:rPr>
  </w:style>
  <w:style w:type="table" w:styleId="TableGrid">
    <w:name w:val="Table Grid"/>
    <w:basedOn w:val="TableNormal"/>
    <w:uiPriority w:val="39"/>
    <w:rsid w:val="005A4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50671"/>
    <w:rPr>
      <w:color w:val="0563C1" w:themeColor="hyperlink"/>
      <w:u w:val="single"/>
    </w:rPr>
  </w:style>
  <w:style w:type="character" w:customStyle="1" w:styleId="UnresolvedMention">
    <w:name w:val="Unresolved Mention"/>
    <w:basedOn w:val="DefaultParagraphFont"/>
    <w:uiPriority w:val="99"/>
    <w:semiHidden/>
    <w:unhideWhenUsed/>
    <w:rsid w:val="009506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772784">
      <w:bodyDiv w:val="1"/>
      <w:marLeft w:val="0"/>
      <w:marRight w:val="0"/>
      <w:marTop w:val="0"/>
      <w:marBottom w:val="0"/>
      <w:divBdr>
        <w:top w:val="none" w:sz="0" w:space="0" w:color="auto"/>
        <w:left w:val="none" w:sz="0" w:space="0" w:color="auto"/>
        <w:bottom w:val="none" w:sz="0" w:space="0" w:color="auto"/>
        <w:right w:val="none" w:sz="0" w:space="0" w:color="auto"/>
      </w:divBdr>
      <w:divsChild>
        <w:div w:id="228463985">
          <w:marLeft w:val="0"/>
          <w:marRight w:val="0"/>
          <w:marTop w:val="0"/>
          <w:marBottom w:val="0"/>
          <w:divBdr>
            <w:top w:val="none" w:sz="0" w:space="0" w:color="auto"/>
            <w:left w:val="none" w:sz="0" w:space="0" w:color="auto"/>
            <w:bottom w:val="none" w:sz="0" w:space="0" w:color="auto"/>
            <w:right w:val="none" w:sz="0" w:space="0" w:color="auto"/>
          </w:divBdr>
          <w:divsChild>
            <w:div w:id="1968779217">
              <w:marLeft w:val="0"/>
              <w:marRight w:val="0"/>
              <w:marTop w:val="0"/>
              <w:marBottom w:val="0"/>
              <w:divBdr>
                <w:top w:val="none" w:sz="0" w:space="0" w:color="auto"/>
                <w:left w:val="none" w:sz="0" w:space="0" w:color="auto"/>
                <w:bottom w:val="none" w:sz="0" w:space="0" w:color="auto"/>
                <w:right w:val="none" w:sz="0" w:space="0" w:color="auto"/>
              </w:divBdr>
              <w:divsChild>
                <w:div w:id="16660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457317">
      <w:bodyDiv w:val="1"/>
      <w:marLeft w:val="0"/>
      <w:marRight w:val="0"/>
      <w:marTop w:val="0"/>
      <w:marBottom w:val="0"/>
      <w:divBdr>
        <w:top w:val="none" w:sz="0" w:space="0" w:color="auto"/>
        <w:left w:val="none" w:sz="0" w:space="0" w:color="auto"/>
        <w:bottom w:val="none" w:sz="0" w:space="0" w:color="auto"/>
        <w:right w:val="none" w:sz="0" w:space="0" w:color="auto"/>
      </w:divBdr>
      <w:divsChild>
        <w:div w:id="2120946770">
          <w:marLeft w:val="360"/>
          <w:marRight w:val="0"/>
          <w:marTop w:val="200"/>
          <w:marBottom w:val="0"/>
          <w:divBdr>
            <w:top w:val="none" w:sz="0" w:space="0" w:color="auto"/>
            <w:left w:val="none" w:sz="0" w:space="0" w:color="auto"/>
            <w:bottom w:val="none" w:sz="0" w:space="0" w:color="auto"/>
            <w:right w:val="none" w:sz="0" w:space="0" w:color="auto"/>
          </w:divBdr>
        </w:div>
      </w:divsChild>
    </w:div>
    <w:div w:id="739670092">
      <w:bodyDiv w:val="1"/>
      <w:marLeft w:val="0"/>
      <w:marRight w:val="0"/>
      <w:marTop w:val="0"/>
      <w:marBottom w:val="0"/>
      <w:divBdr>
        <w:top w:val="none" w:sz="0" w:space="0" w:color="auto"/>
        <w:left w:val="none" w:sz="0" w:space="0" w:color="auto"/>
        <w:bottom w:val="none" w:sz="0" w:space="0" w:color="auto"/>
        <w:right w:val="none" w:sz="0" w:space="0" w:color="auto"/>
      </w:divBdr>
      <w:divsChild>
        <w:div w:id="709570114">
          <w:marLeft w:val="0"/>
          <w:marRight w:val="0"/>
          <w:marTop w:val="0"/>
          <w:marBottom w:val="0"/>
          <w:divBdr>
            <w:top w:val="none" w:sz="0" w:space="0" w:color="auto"/>
            <w:left w:val="none" w:sz="0" w:space="0" w:color="auto"/>
            <w:bottom w:val="none" w:sz="0" w:space="0" w:color="auto"/>
            <w:right w:val="none" w:sz="0" w:space="0" w:color="auto"/>
          </w:divBdr>
          <w:divsChild>
            <w:div w:id="1988585610">
              <w:marLeft w:val="0"/>
              <w:marRight w:val="0"/>
              <w:marTop w:val="0"/>
              <w:marBottom w:val="0"/>
              <w:divBdr>
                <w:top w:val="none" w:sz="0" w:space="0" w:color="auto"/>
                <w:left w:val="none" w:sz="0" w:space="0" w:color="auto"/>
                <w:bottom w:val="none" w:sz="0" w:space="0" w:color="auto"/>
                <w:right w:val="none" w:sz="0" w:space="0" w:color="auto"/>
              </w:divBdr>
              <w:divsChild>
                <w:div w:id="1630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982461">
      <w:bodyDiv w:val="1"/>
      <w:marLeft w:val="0"/>
      <w:marRight w:val="0"/>
      <w:marTop w:val="0"/>
      <w:marBottom w:val="0"/>
      <w:divBdr>
        <w:top w:val="none" w:sz="0" w:space="0" w:color="auto"/>
        <w:left w:val="none" w:sz="0" w:space="0" w:color="auto"/>
        <w:bottom w:val="none" w:sz="0" w:space="0" w:color="auto"/>
        <w:right w:val="none" w:sz="0" w:space="0" w:color="auto"/>
      </w:divBdr>
      <w:divsChild>
        <w:div w:id="934050303">
          <w:marLeft w:val="0"/>
          <w:marRight w:val="0"/>
          <w:marTop w:val="0"/>
          <w:marBottom w:val="0"/>
          <w:divBdr>
            <w:top w:val="none" w:sz="0" w:space="0" w:color="auto"/>
            <w:left w:val="none" w:sz="0" w:space="0" w:color="auto"/>
            <w:bottom w:val="none" w:sz="0" w:space="0" w:color="auto"/>
            <w:right w:val="none" w:sz="0" w:space="0" w:color="auto"/>
          </w:divBdr>
          <w:divsChild>
            <w:div w:id="1365522237">
              <w:marLeft w:val="0"/>
              <w:marRight w:val="0"/>
              <w:marTop w:val="0"/>
              <w:marBottom w:val="0"/>
              <w:divBdr>
                <w:top w:val="none" w:sz="0" w:space="0" w:color="auto"/>
                <w:left w:val="none" w:sz="0" w:space="0" w:color="auto"/>
                <w:bottom w:val="none" w:sz="0" w:space="0" w:color="auto"/>
                <w:right w:val="none" w:sz="0" w:space="0" w:color="auto"/>
              </w:divBdr>
              <w:divsChild>
                <w:div w:id="99525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driyanihidayat.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3D6FD-5544-48B7-B560-C45F8D2E0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5</Pages>
  <Words>2808</Words>
  <Characters>16007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bhjkhilk</cp:lastModifiedBy>
  <cp:revision>29</cp:revision>
  <dcterms:created xsi:type="dcterms:W3CDTF">2024-11-25T09:16:00Z</dcterms:created>
  <dcterms:modified xsi:type="dcterms:W3CDTF">2024-12-12T09:39:00Z</dcterms:modified>
</cp:coreProperties>
</file>