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5B85" w:rsidRPr="00FE475E" w:rsidRDefault="00645794" w:rsidP="00371878">
      <w:pPr>
        <w:rPr>
          <w:rFonts w:ascii="Arial" w:hAnsi="Arial" w:cs="Arial"/>
          <w:bCs/>
          <w:sz w:val="22"/>
          <w:szCs w:val="22"/>
          <w:lang w:val="en-US"/>
        </w:rPr>
      </w:pPr>
      <w:proofErr w:type="spellStart"/>
      <w:r w:rsidRPr="00FE475E">
        <w:rPr>
          <w:rFonts w:ascii="Arial" w:hAnsi="Arial" w:cs="Arial"/>
          <w:bCs/>
          <w:sz w:val="22"/>
          <w:szCs w:val="22"/>
          <w:lang w:val="en-US"/>
        </w:rPr>
        <w:t>Andriyani</w:t>
      </w:r>
      <w:proofErr w:type="spellEnd"/>
      <w:r w:rsidRPr="00FE475E">
        <w:rPr>
          <w:rFonts w:ascii="Arial" w:hAnsi="Arial" w:cs="Arial"/>
          <w:bCs/>
          <w:sz w:val="22"/>
          <w:szCs w:val="22"/>
          <w:lang w:val="en-US"/>
        </w:rPr>
        <w:t xml:space="preserve"> + </w:t>
      </w:r>
      <w:proofErr w:type="spellStart"/>
      <w:r w:rsidRPr="00FE475E">
        <w:rPr>
          <w:rFonts w:ascii="Arial" w:hAnsi="Arial" w:cs="Arial"/>
          <w:bCs/>
          <w:sz w:val="22"/>
          <w:szCs w:val="22"/>
          <w:lang w:val="en-US"/>
        </w:rPr>
        <w:t>Hidayat</w:t>
      </w:r>
      <w:proofErr w:type="spellEnd"/>
      <w:r w:rsidRPr="00FE475E">
        <w:rPr>
          <w:rFonts w:ascii="Arial" w:hAnsi="Arial" w:cs="Arial"/>
          <w:bCs/>
          <w:sz w:val="22"/>
          <w:szCs w:val="22"/>
          <w:lang w:val="en-US"/>
        </w:rPr>
        <w:t xml:space="preserve"> </w:t>
      </w:r>
      <w:r w:rsidR="00FE475E" w:rsidRPr="00FE475E">
        <w:rPr>
          <w:rFonts w:ascii="Arial" w:hAnsi="Arial" w:cs="Arial"/>
          <w:bCs/>
          <w:sz w:val="22"/>
          <w:szCs w:val="22"/>
          <w:lang w:val="en-US"/>
        </w:rPr>
        <w:t>Justice Initiative</w:t>
      </w:r>
    </w:p>
    <w:p w:rsidR="00FE475E" w:rsidRPr="00FE475E" w:rsidRDefault="00FE475E" w:rsidP="00371878">
      <w:pPr>
        <w:pBdr>
          <w:bottom w:val="single" w:sz="6" w:space="1" w:color="auto"/>
        </w:pBdr>
        <w:rPr>
          <w:rFonts w:ascii="Arial" w:hAnsi="Arial" w:cs="Arial"/>
          <w:bCs/>
          <w:sz w:val="22"/>
          <w:szCs w:val="22"/>
          <w:lang w:val="id-ID"/>
        </w:rPr>
      </w:pPr>
    </w:p>
    <w:p w:rsidR="00FE475E" w:rsidRPr="00FE475E" w:rsidRDefault="00FE475E" w:rsidP="00371878">
      <w:pPr>
        <w:rPr>
          <w:rFonts w:ascii="Arial" w:hAnsi="Arial" w:cs="Arial"/>
          <w:b/>
          <w:bCs/>
          <w:sz w:val="22"/>
          <w:szCs w:val="22"/>
          <w:lang w:val="en-US"/>
        </w:rPr>
      </w:pPr>
    </w:p>
    <w:p w:rsidR="00371878" w:rsidRPr="00371878" w:rsidRDefault="00371878" w:rsidP="00371878">
      <w:pPr>
        <w:rPr>
          <w:rFonts w:ascii="Arial" w:hAnsi="Arial" w:cs="Arial"/>
          <w:bCs/>
          <w:sz w:val="22"/>
          <w:szCs w:val="22"/>
          <w:lang w:val="en-US"/>
        </w:rPr>
      </w:pPr>
      <w:r w:rsidRPr="00371878">
        <w:rPr>
          <w:rFonts w:ascii="Arial" w:hAnsi="Arial" w:cs="Arial"/>
          <w:bCs/>
          <w:sz w:val="22"/>
          <w:szCs w:val="22"/>
          <w:lang w:val="id-ID"/>
        </w:rPr>
        <w:t>POLICY PAPER</w:t>
      </w:r>
      <w:r w:rsidR="00FE475E" w:rsidRPr="00FE475E">
        <w:rPr>
          <w:rFonts w:ascii="Arial" w:hAnsi="Arial" w:cs="Arial"/>
          <w:bCs/>
          <w:sz w:val="22"/>
          <w:szCs w:val="22"/>
          <w:lang w:val="en-US"/>
        </w:rPr>
        <w:t xml:space="preserve"> SERIES | MARCH 2026</w:t>
      </w:r>
    </w:p>
    <w:p w:rsidR="005770BD" w:rsidRPr="00C85B85" w:rsidRDefault="005770BD" w:rsidP="00371878">
      <w:pPr>
        <w:rPr>
          <w:rFonts w:ascii="Arial" w:hAnsi="Arial" w:cs="Arial"/>
          <w:b/>
          <w:bCs/>
          <w:sz w:val="22"/>
          <w:szCs w:val="22"/>
          <w:lang w:val="id-ID"/>
        </w:rPr>
      </w:pPr>
    </w:p>
    <w:p w:rsidR="00FE475E" w:rsidRPr="00FE475E" w:rsidRDefault="00FE475E" w:rsidP="00371878">
      <w:pPr>
        <w:rPr>
          <w:rFonts w:ascii="Arial" w:hAnsi="Arial" w:cs="Arial"/>
          <w:sz w:val="40"/>
          <w:szCs w:val="40"/>
          <w:lang w:val="en-US"/>
        </w:rPr>
      </w:pPr>
    </w:p>
    <w:p w:rsidR="00371878" w:rsidRPr="00C85B85" w:rsidRDefault="00371878" w:rsidP="00371878">
      <w:pPr>
        <w:rPr>
          <w:rFonts w:ascii="Arial" w:hAnsi="Arial" w:cs="Arial"/>
          <w:sz w:val="40"/>
          <w:szCs w:val="40"/>
          <w:lang w:val="id-ID"/>
        </w:rPr>
      </w:pPr>
      <w:bookmarkStart w:id="0" w:name="_GoBack"/>
      <w:r w:rsidRPr="00371878">
        <w:rPr>
          <w:rFonts w:ascii="Arial" w:hAnsi="Arial" w:cs="Arial"/>
          <w:sz w:val="40"/>
          <w:szCs w:val="40"/>
          <w:lang w:val="id-ID"/>
        </w:rPr>
        <w:t>Reformasi Mekanisme Pemulihan Korban HAM: Mengintegrasikan Gugatan Perdata Kompensasi dalam Pengadilan HAM sebagai Solusi atas Kebuntuan Prosedural </w:t>
      </w:r>
    </w:p>
    <w:bookmarkEnd w:id="0"/>
    <w:p w:rsidR="007E4E2B" w:rsidRPr="00C85B85" w:rsidRDefault="007E4E2B" w:rsidP="00371878">
      <w:pPr>
        <w:rPr>
          <w:rFonts w:ascii="Arial" w:hAnsi="Arial" w:cs="Arial"/>
          <w:sz w:val="22"/>
          <w:szCs w:val="22"/>
          <w:lang w:val="id-ID"/>
        </w:rPr>
      </w:pPr>
    </w:p>
    <w:p w:rsidR="007E4E2B" w:rsidRPr="00371878" w:rsidRDefault="007E4E2B" w:rsidP="00371878">
      <w:pPr>
        <w:rPr>
          <w:rFonts w:ascii="Arial" w:hAnsi="Arial" w:cs="Arial"/>
          <w:sz w:val="22"/>
          <w:szCs w:val="22"/>
          <w:lang w:val="id-ID"/>
        </w:rPr>
      </w:pPr>
    </w:p>
    <w:p w:rsidR="005770BD" w:rsidRPr="00C85B85" w:rsidRDefault="005770BD" w:rsidP="00371878">
      <w:pPr>
        <w:rPr>
          <w:rFonts w:ascii="Arial" w:hAnsi="Arial" w:cs="Arial"/>
          <w:b/>
          <w:bCs/>
          <w:sz w:val="22"/>
          <w:szCs w:val="22"/>
          <w:lang w:val="id-ID"/>
        </w:rPr>
      </w:pPr>
    </w:p>
    <w:p w:rsidR="00371878" w:rsidRPr="00371878" w:rsidRDefault="00371878" w:rsidP="00371878">
      <w:pPr>
        <w:rPr>
          <w:rFonts w:ascii="Arial" w:hAnsi="Arial" w:cs="Arial"/>
          <w:b/>
          <w:bCs/>
          <w:sz w:val="22"/>
          <w:szCs w:val="22"/>
          <w:lang w:val="en-US"/>
        </w:rPr>
      </w:pPr>
      <w:r w:rsidRPr="00371878">
        <w:rPr>
          <w:rFonts w:ascii="Arial" w:hAnsi="Arial" w:cs="Arial"/>
          <w:b/>
          <w:bCs/>
          <w:sz w:val="22"/>
          <w:szCs w:val="22"/>
          <w:lang w:val="id-ID"/>
        </w:rPr>
        <w:t xml:space="preserve">I. </w:t>
      </w:r>
      <w:proofErr w:type="spellStart"/>
      <w:r w:rsidR="00C85B85">
        <w:rPr>
          <w:rFonts w:ascii="Arial" w:hAnsi="Arial" w:cs="Arial"/>
          <w:b/>
          <w:bCs/>
          <w:sz w:val="22"/>
          <w:szCs w:val="22"/>
          <w:lang w:val="en-US"/>
        </w:rPr>
        <w:t>Pengantar</w:t>
      </w:r>
      <w:proofErr w:type="spellEnd"/>
    </w:p>
    <w:p w:rsidR="007E4E2B" w:rsidRPr="00C85B85" w:rsidRDefault="007E4E2B" w:rsidP="00371878">
      <w:pPr>
        <w:rPr>
          <w:rFonts w:ascii="Arial" w:hAnsi="Arial" w:cs="Arial"/>
          <w:sz w:val="22"/>
          <w:szCs w:val="22"/>
          <w:lang w:val="id-ID"/>
        </w:rPr>
      </w:pPr>
    </w:p>
    <w:p w:rsidR="00C7313F" w:rsidRPr="00C85B85" w:rsidRDefault="00C7313F" w:rsidP="00FE475E">
      <w:pPr>
        <w:jc w:val="both"/>
        <w:rPr>
          <w:rFonts w:ascii="Arial" w:hAnsi="Arial" w:cs="Arial"/>
          <w:sz w:val="22"/>
          <w:szCs w:val="22"/>
          <w:lang w:val="id-ID"/>
        </w:rPr>
      </w:pPr>
      <w:r w:rsidRPr="00C85B85">
        <w:rPr>
          <w:rFonts w:ascii="Arial" w:hAnsi="Arial" w:cs="Arial"/>
          <w:sz w:val="22"/>
          <w:szCs w:val="22"/>
          <w:lang w:val="id-ID"/>
        </w:rPr>
        <w:t xml:space="preserve">Saat ini, Pemerintah tengah berada dalam momentum krusial proses penyusunan dan pembahasan revisi </w:t>
      </w:r>
      <w:proofErr w:type="spellStart"/>
      <w:r w:rsidRPr="00C85B85">
        <w:rPr>
          <w:rFonts w:ascii="Arial" w:hAnsi="Arial" w:cs="Arial"/>
          <w:sz w:val="22"/>
          <w:szCs w:val="22"/>
          <w:lang w:val="id-ID"/>
        </w:rPr>
        <w:t>Undang-Undang</w:t>
      </w:r>
      <w:proofErr w:type="spellEnd"/>
      <w:r w:rsidRPr="00C85B85">
        <w:rPr>
          <w:rFonts w:ascii="Arial" w:hAnsi="Arial" w:cs="Arial"/>
          <w:sz w:val="22"/>
          <w:szCs w:val="22"/>
          <w:lang w:val="id-ID"/>
        </w:rPr>
        <w:t xml:space="preserve"> Hak Asasi Manusia (RUU HAM) serta </w:t>
      </w:r>
      <w:proofErr w:type="spellStart"/>
      <w:r w:rsidRPr="00C85B85">
        <w:rPr>
          <w:rFonts w:ascii="Arial" w:hAnsi="Arial" w:cs="Arial"/>
          <w:sz w:val="22"/>
          <w:szCs w:val="22"/>
          <w:lang w:val="id-ID"/>
        </w:rPr>
        <w:t>Undang-Undang</w:t>
      </w:r>
      <w:proofErr w:type="spellEnd"/>
      <w:r w:rsidRPr="00C85B85">
        <w:rPr>
          <w:rFonts w:ascii="Arial" w:hAnsi="Arial" w:cs="Arial"/>
          <w:sz w:val="22"/>
          <w:szCs w:val="22"/>
          <w:lang w:val="id-ID"/>
        </w:rPr>
        <w:t xml:space="preserve"> Pengadilan HAM (RUU Pengadilan HAM). Agenda legislasi ini bukan sekadar rutinitas pembaruan hukum, melainkan sebuah peluang historis untuk menutup celah keadilan yang telah menganga selama lebih dari dua dekade. Sebagai instrumen hukum yang menjadi fondasi perlindungan warga negara, RUU ini sudah seharusnya membuka ruang seluas-luasnya bagi masukan publik serta mengadopsi praktik-praktik terbaik (</w:t>
      </w:r>
      <w:proofErr w:type="spellStart"/>
      <w:r w:rsidRPr="00C85B85">
        <w:rPr>
          <w:rFonts w:ascii="Arial" w:hAnsi="Arial" w:cs="Arial"/>
          <w:i/>
          <w:sz w:val="22"/>
          <w:szCs w:val="22"/>
          <w:lang w:val="id-ID"/>
        </w:rPr>
        <w:t>best</w:t>
      </w:r>
      <w:proofErr w:type="spellEnd"/>
      <w:r w:rsidRPr="00C85B85">
        <w:rPr>
          <w:rFonts w:ascii="Arial" w:hAnsi="Arial" w:cs="Arial"/>
          <w:i/>
          <w:sz w:val="22"/>
          <w:szCs w:val="22"/>
          <w:lang w:val="id-ID"/>
        </w:rPr>
        <w:t xml:space="preserve"> </w:t>
      </w:r>
      <w:proofErr w:type="spellStart"/>
      <w:r w:rsidRPr="00C85B85">
        <w:rPr>
          <w:rFonts w:ascii="Arial" w:hAnsi="Arial" w:cs="Arial"/>
          <w:i/>
          <w:sz w:val="22"/>
          <w:szCs w:val="22"/>
          <w:lang w:val="id-ID"/>
        </w:rPr>
        <w:t>practices</w:t>
      </w:r>
      <w:proofErr w:type="spellEnd"/>
      <w:r w:rsidRPr="00C85B85">
        <w:rPr>
          <w:rFonts w:ascii="Arial" w:hAnsi="Arial" w:cs="Arial"/>
          <w:sz w:val="22"/>
          <w:szCs w:val="22"/>
          <w:lang w:val="id-ID"/>
        </w:rPr>
        <w:t>) dari berbagai yurisprudensi internasional guna menciptakan mekanisme perlindungan yang lebih responsif dan aplikatif.</w:t>
      </w:r>
    </w:p>
    <w:p w:rsidR="00C7313F" w:rsidRPr="00C85B85" w:rsidRDefault="00C7313F" w:rsidP="00FE475E">
      <w:pPr>
        <w:jc w:val="both"/>
        <w:rPr>
          <w:rFonts w:ascii="Arial" w:hAnsi="Arial" w:cs="Arial"/>
          <w:sz w:val="22"/>
          <w:szCs w:val="22"/>
          <w:lang w:val="id-ID"/>
        </w:rPr>
      </w:pPr>
    </w:p>
    <w:p w:rsidR="00C7313F" w:rsidRPr="00C85B85" w:rsidRDefault="00C7313F" w:rsidP="00FE475E">
      <w:pPr>
        <w:jc w:val="both"/>
        <w:rPr>
          <w:rFonts w:ascii="Arial" w:hAnsi="Arial" w:cs="Arial"/>
          <w:sz w:val="22"/>
          <w:szCs w:val="22"/>
          <w:lang w:val="id-ID"/>
        </w:rPr>
      </w:pPr>
      <w:r w:rsidRPr="00C85B85">
        <w:rPr>
          <w:rFonts w:ascii="Arial" w:hAnsi="Arial" w:cs="Arial"/>
          <w:sz w:val="22"/>
          <w:szCs w:val="22"/>
          <w:lang w:val="id-ID"/>
        </w:rPr>
        <w:t>Salah satu isu paling fundamental yang mendesak untuk diakomodasi adalah penguatan mekanisme pemulihan (</w:t>
      </w:r>
      <w:proofErr w:type="spellStart"/>
      <w:r w:rsidRPr="00C85B85">
        <w:rPr>
          <w:rFonts w:ascii="Arial" w:hAnsi="Arial" w:cs="Arial"/>
          <w:i/>
          <w:sz w:val="22"/>
          <w:szCs w:val="22"/>
          <w:lang w:val="id-ID"/>
        </w:rPr>
        <w:t>remedy</w:t>
      </w:r>
      <w:proofErr w:type="spellEnd"/>
      <w:r w:rsidRPr="00C85B85">
        <w:rPr>
          <w:rFonts w:ascii="Arial" w:hAnsi="Arial" w:cs="Arial"/>
          <w:sz w:val="22"/>
          <w:szCs w:val="22"/>
          <w:lang w:val="id-ID"/>
        </w:rPr>
        <w:t>) bagi korban. Pengalaman panjang penegakan HAM di Indonesia menunjukkan bahwa tanpa adanya mekanisme klaim kompensasi yang efektif, keadilan bagi korban sering kali hanya berhenti pada tataran simbolis. Oleh karena itu, integrasi mekanisme gugatan perdata di dalam Pengadilan HAM menjadi sangat relevan untuk didiskusikan. Masukan ini didasarkan pada kebutuhan mendesak untuk menyelaraskan hukum nasional dengan standar internasional yang mewajibkan negara menyediakan pemulihan efektif, sebagaimana yang telah dipraktikkan secara progresif di negara-negara dengan tradisi demokrasi yang kuat.</w:t>
      </w:r>
    </w:p>
    <w:p w:rsidR="00C7313F" w:rsidRPr="00C85B85" w:rsidRDefault="00C7313F" w:rsidP="00FE475E">
      <w:pPr>
        <w:jc w:val="both"/>
        <w:rPr>
          <w:rFonts w:ascii="Arial" w:hAnsi="Arial" w:cs="Arial"/>
          <w:sz w:val="22"/>
          <w:szCs w:val="22"/>
          <w:lang w:val="id-ID"/>
        </w:rPr>
      </w:pPr>
    </w:p>
    <w:p w:rsidR="00C7313F" w:rsidRPr="00C85B85" w:rsidRDefault="00C7313F" w:rsidP="00FE475E">
      <w:pPr>
        <w:jc w:val="both"/>
        <w:rPr>
          <w:rFonts w:ascii="Arial" w:hAnsi="Arial" w:cs="Arial"/>
          <w:sz w:val="22"/>
          <w:szCs w:val="22"/>
          <w:lang w:val="id-ID"/>
        </w:rPr>
      </w:pPr>
      <w:r w:rsidRPr="00C85B85">
        <w:rPr>
          <w:rFonts w:ascii="Arial" w:hAnsi="Arial" w:cs="Arial"/>
          <w:sz w:val="22"/>
          <w:szCs w:val="22"/>
          <w:lang w:val="id-ID"/>
        </w:rPr>
        <w:t>Dalam konteks tersebut, kertas kebijakan ini disusun untuk memberikan kerangka argumen mengenai pentingnya memperluas kompetensi Pengadilan HAM melalui RUU yang sedang dibahas. Dengan mengaca pada keberhasilan negara lain dalam menerapkan doktrin tanggung jawab negara, pemerintah diharapkan tidak hanya fokus pada aspek penghukuman pelaku (</w:t>
      </w:r>
      <w:proofErr w:type="spellStart"/>
      <w:r w:rsidRPr="00C85B85">
        <w:rPr>
          <w:rFonts w:ascii="Arial" w:hAnsi="Arial" w:cs="Arial"/>
          <w:i/>
          <w:sz w:val="22"/>
          <w:szCs w:val="22"/>
          <w:lang w:val="id-ID"/>
        </w:rPr>
        <w:t>retributive</w:t>
      </w:r>
      <w:proofErr w:type="spellEnd"/>
      <w:r w:rsidRPr="00C85B85">
        <w:rPr>
          <w:rFonts w:ascii="Arial" w:hAnsi="Arial" w:cs="Arial"/>
          <w:i/>
          <w:sz w:val="22"/>
          <w:szCs w:val="22"/>
          <w:lang w:val="id-ID"/>
        </w:rPr>
        <w:t xml:space="preserve"> </w:t>
      </w:r>
      <w:proofErr w:type="spellStart"/>
      <w:r w:rsidRPr="00C85B85">
        <w:rPr>
          <w:rFonts w:ascii="Arial" w:hAnsi="Arial" w:cs="Arial"/>
          <w:i/>
          <w:sz w:val="22"/>
          <w:szCs w:val="22"/>
          <w:lang w:val="id-ID"/>
        </w:rPr>
        <w:t>justice</w:t>
      </w:r>
      <w:proofErr w:type="spellEnd"/>
      <w:r w:rsidRPr="00C85B85">
        <w:rPr>
          <w:rFonts w:ascii="Arial" w:hAnsi="Arial" w:cs="Arial"/>
          <w:sz w:val="22"/>
          <w:szCs w:val="22"/>
          <w:lang w:val="id-ID"/>
        </w:rPr>
        <w:t xml:space="preserve">), tetapi juga pada aspek pemulihan hak-hak korban secara materiil dan </w:t>
      </w:r>
      <w:proofErr w:type="spellStart"/>
      <w:r w:rsidRPr="00C85B85">
        <w:rPr>
          <w:rFonts w:ascii="Arial" w:hAnsi="Arial" w:cs="Arial"/>
          <w:sz w:val="22"/>
          <w:szCs w:val="22"/>
          <w:lang w:val="id-ID"/>
        </w:rPr>
        <w:t>immateriil</w:t>
      </w:r>
      <w:proofErr w:type="spellEnd"/>
      <w:r w:rsidRPr="00C85B85">
        <w:rPr>
          <w:rFonts w:ascii="Arial" w:hAnsi="Arial" w:cs="Arial"/>
          <w:sz w:val="22"/>
          <w:szCs w:val="22"/>
          <w:lang w:val="id-ID"/>
        </w:rPr>
        <w:t xml:space="preserve"> (</w:t>
      </w:r>
      <w:proofErr w:type="spellStart"/>
      <w:r w:rsidRPr="00C85B85">
        <w:rPr>
          <w:rFonts w:ascii="Arial" w:hAnsi="Arial" w:cs="Arial"/>
          <w:i/>
          <w:sz w:val="22"/>
          <w:szCs w:val="22"/>
          <w:lang w:val="id-ID"/>
        </w:rPr>
        <w:t>restorative</w:t>
      </w:r>
      <w:proofErr w:type="spellEnd"/>
      <w:r w:rsidRPr="00C85B85">
        <w:rPr>
          <w:rFonts w:ascii="Arial" w:hAnsi="Arial" w:cs="Arial"/>
          <w:i/>
          <w:sz w:val="22"/>
          <w:szCs w:val="22"/>
          <w:lang w:val="id-ID"/>
        </w:rPr>
        <w:t xml:space="preserve"> </w:t>
      </w:r>
      <w:proofErr w:type="spellStart"/>
      <w:r w:rsidRPr="00C85B85">
        <w:rPr>
          <w:rFonts w:ascii="Arial" w:hAnsi="Arial" w:cs="Arial"/>
          <w:i/>
          <w:sz w:val="22"/>
          <w:szCs w:val="22"/>
          <w:lang w:val="id-ID"/>
        </w:rPr>
        <w:t>justice</w:t>
      </w:r>
      <w:proofErr w:type="spellEnd"/>
      <w:r w:rsidRPr="00C85B85">
        <w:rPr>
          <w:rFonts w:ascii="Arial" w:hAnsi="Arial" w:cs="Arial"/>
          <w:sz w:val="22"/>
          <w:szCs w:val="22"/>
          <w:lang w:val="id-ID"/>
        </w:rPr>
        <w:t>). Hal ini selaras dengan tujuan negara hukum untuk menjamin bahwa setiap pelanggaran atas hak konstitusional warga negara harus diikuti dengan tanggung jawab negara untuk memulihkannya secara tuntas.</w:t>
      </w:r>
    </w:p>
    <w:p w:rsidR="00C7313F" w:rsidRPr="00C85B85" w:rsidRDefault="00C7313F" w:rsidP="00FE475E">
      <w:pPr>
        <w:jc w:val="both"/>
        <w:rPr>
          <w:rFonts w:ascii="Arial" w:hAnsi="Arial" w:cs="Arial"/>
          <w:sz w:val="22"/>
          <w:szCs w:val="22"/>
          <w:lang w:val="id-ID"/>
        </w:rPr>
      </w:pPr>
    </w:p>
    <w:p w:rsidR="00C7313F" w:rsidRPr="00C85B85" w:rsidRDefault="00C7313F" w:rsidP="00FE475E">
      <w:pPr>
        <w:jc w:val="both"/>
        <w:rPr>
          <w:rFonts w:ascii="Arial" w:hAnsi="Arial" w:cs="Arial"/>
          <w:sz w:val="22"/>
          <w:szCs w:val="22"/>
          <w:lang w:val="id-ID"/>
        </w:rPr>
      </w:pPr>
    </w:p>
    <w:p w:rsidR="00C7313F" w:rsidRPr="00371878" w:rsidRDefault="00C7313F" w:rsidP="00FE475E">
      <w:pPr>
        <w:jc w:val="both"/>
        <w:rPr>
          <w:rFonts w:ascii="Arial" w:hAnsi="Arial" w:cs="Arial"/>
          <w:sz w:val="22"/>
          <w:szCs w:val="22"/>
          <w:lang w:val="id-ID"/>
        </w:rPr>
      </w:pPr>
    </w:p>
    <w:p w:rsidR="00371878" w:rsidRPr="00C85B85" w:rsidRDefault="00371878" w:rsidP="00FE475E">
      <w:pPr>
        <w:jc w:val="both"/>
        <w:rPr>
          <w:rFonts w:ascii="Arial" w:hAnsi="Arial" w:cs="Arial"/>
          <w:b/>
          <w:bCs/>
          <w:sz w:val="22"/>
          <w:szCs w:val="22"/>
          <w:lang w:val="id-ID"/>
        </w:rPr>
      </w:pPr>
      <w:r w:rsidRPr="00371878">
        <w:rPr>
          <w:rFonts w:ascii="Arial" w:hAnsi="Arial" w:cs="Arial"/>
          <w:b/>
          <w:bCs/>
          <w:sz w:val="22"/>
          <w:szCs w:val="22"/>
          <w:lang w:val="id-ID"/>
        </w:rPr>
        <w:t>II. Analisis Masalah: Kegagalan Struktur Remediasi Saat Ini</w:t>
      </w:r>
    </w:p>
    <w:p w:rsidR="005770BD" w:rsidRPr="00C85B85" w:rsidRDefault="005770BD" w:rsidP="00FE475E">
      <w:pPr>
        <w:jc w:val="both"/>
        <w:rPr>
          <w:rFonts w:ascii="Arial" w:hAnsi="Arial" w:cs="Arial"/>
          <w:b/>
          <w:bCs/>
          <w:sz w:val="22"/>
          <w:szCs w:val="22"/>
          <w:lang w:val="id-ID"/>
        </w:rPr>
      </w:pPr>
    </w:p>
    <w:p w:rsidR="005770BD" w:rsidRPr="00C85B85" w:rsidRDefault="005770BD" w:rsidP="00FE475E">
      <w:pPr>
        <w:jc w:val="both"/>
        <w:rPr>
          <w:rFonts w:ascii="Arial" w:hAnsi="Arial" w:cs="Arial"/>
          <w:bCs/>
          <w:sz w:val="22"/>
          <w:szCs w:val="22"/>
          <w:lang w:val="id-ID"/>
        </w:rPr>
      </w:pPr>
      <w:r w:rsidRPr="00C85B85">
        <w:rPr>
          <w:rFonts w:ascii="Arial" w:hAnsi="Arial" w:cs="Arial"/>
          <w:bCs/>
          <w:i/>
          <w:sz w:val="22"/>
          <w:szCs w:val="22"/>
          <w:lang w:val="id-ID"/>
        </w:rPr>
        <w:t>Pertama</w:t>
      </w:r>
      <w:r w:rsidRPr="00C85B85">
        <w:rPr>
          <w:rFonts w:ascii="Arial" w:hAnsi="Arial" w:cs="Arial"/>
          <w:bCs/>
          <w:sz w:val="22"/>
          <w:szCs w:val="22"/>
          <w:lang w:val="id-ID"/>
        </w:rPr>
        <w:t>, mekanisme pemulihan (</w:t>
      </w:r>
      <w:proofErr w:type="spellStart"/>
      <w:r w:rsidRPr="00C85B85">
        <w:rPr>
          <w:rFonts w:ascii="Arial" w:hAnsi="Arial" w:cs="Arial"/>
          <w:bCs/>
          <w:i/>
          <w:sz w:val="22"/>
          <w:szCs w:val="22"/>
          <w:lang w:val="id-ID"/>
        </w:rPr>
        <w:t>remedy</w:t>
      </w:r>
      <w:proofErr w:type="spellEnd"/>
      <w:r w:rsidRPr="00C85B85">
        <w:rPr>
          <w:rFonts w:ascii="Arial" w:hAnsi="Arial" w:cs="Arial"/>
          <w:bCs/>
          <w:sz w:val="22"/>
          <w:szCs w:val="22"/>
          <w:lang w:val="id-ID"/>
        </w:rPr>
        <w:t>) di Indonesia saat ini terjebak dalam paradigma pidana-</w:t>
      </w:r>
      <w:proofErr w:type="spellStart"/>
      <w:r w:rsidRPr="00C85B85">
        <w:rPr>
          <w:rFonts w:ascii="Arial" w:hAnsi="Arial" w:cs="Arial"/>
          <w:bCs/>
          <w:sz w:val="22"/>
          <w:szCs w:val="22"/>
          <w:lang w:val="id-ID"/>
        </w:rPr>
        <w:t>sentris</w:t>
      </w:r>
      <w:proofErr w:type="spellEnd"/>
      <w:r w:rsidRPr="00C85B85">
        <w:rPr>
          <w:rFonts w:ascii="Arial" w:hAnsi="Arial" w:cs="Arial"/>
          <w:bCs/>
          <w:sz w:val="22"/>
          <w:szCs w:val="22"/>
          <w:lang w:val="id-ID"/>
        </w:rPr>
        <w:t xml:space="preserve"> yang menyebabkan hak korban atas kompensasi bersifat aksesoris dan </w:t>
      </w:r>
      <w:r w:rsidRPr="00C85B85">
        <w:rPr>
          <w:rFonts w:ascii="Arial" w:hAnsi="Arial" w:cs="Arial"/>
          <w:bCs/>
          <w:sz w:val="22"/>
          <w:szCs w:val="22"/>
          <w:lang w:val="id-ID"/>
        </w:rPr>
        <w:lastRenderedPageBreak/>
        <w:t xml:space="preserve">dependen terhadap vonis bersalah pelaku. Dalam sistem UU No. 26 Tahun 2000, hak kompensasi hanya dapat dieksekusi apabila proses peradilan pidana berhasil membuktikan kesalahan pelaku secara individual dengan standar pembuktian </w:t>
      </w:r>
      <w:proofErr w:type="spellStart"/>
      <w:r w:rsidRPr="00C85B85">
        <w:rPr>
          <w:rFonts w:ascii="Arial" w:hAnsi="Arial" w:cs="Arial"/>
          <w:bCs/>
          <w:sz w:val="22"/>
          <w:szCs w:val="22"/>
          <w:lang w:val="id-ID"/>
        </w:rPr>
        <w:t>beyond</w:t>
      </w:r>
      <w:proofErr w:type="spellEnd"/>
      <w:r w:rsidRPr="00C85B85">
        <w:rPr>
          <w:rFonts w:ascii="Arial" w:hAnsi="Arial" w:cs="Arial"/>
          <w:bCs/>
          <w:sz w:val="22"/>
          <w:szCs w:val="22"/>
          <w:lang w:val="id-ID"/>
        </w:rPr>
        <w:t xml:space="preserve"> </w:t>
      </w:r>
      <w:proofErr w:type="spellStart"/>
      <w:r w:rsidRPr="00C85B85">
        <w:rPr>
          <w:rFonts w:ascii="Arial" w:hAnsi="Arial" w:cs="Arial"/>
          <w:bCs/>
          <w:sz w:val="22"/>
          <w:szCs w:val="22"/>
          <w:lang w:val="id-ID"/>
        </w:rPr>
        <w:t>reasonable</w:t>
      </w:r>
      <w:proofErr w:type="spellEnd"/>
      <w:r w:rsidRPr="00C85B85">
        <w:rPr>
          <w:rFonts w:ascii="Arial" w:hAnsi="Arial" w:cs="Arial"/>
          <w:bCs/>
          <w:sz w:val="22"/>
          <w:szCs w:val="22"/>
          <w:lang w:val="id-ID"/>
        </w:rPr>
        <w:t xml:space="preserve"> </w:t>
      </w:r>
      <w:proofErr w:type="spellStart"/>
      <w:r w:rsidRPr="00C85B85">
        <w:rPr>
          <w:rFonts w:ascii="Arial" w:hAnsi="Arial" w:cs="Arial"/>
          <w:bCs/>
          <w:sz w:val="22"/>
          <w:szCs w:val="22"/>
          <w:lang w:val="id-ID"/>
        </w:rPr>
        <w:t>doubt</w:t>
      </w:r>
      <w:proofErr w:type="spellEnd"/>
      <w:r w:rsidRPr="00C85B85">
        <w:rPr>
          <w:rFonts w:ascii="Arial" w:hAnsi="Arial" w:cs="Arial"/>
          <w:bCs/>
          <w:sz w:val="22"/>
          <w:szCs w:val="22"/>
          <w:lang w:val="id-ID"/>
        </w:rPr>
        <w:t xml:space="preserve">. Hal ini menciptakan kebuntuan hukum ketika perkara terhenti di tingkat penyidikan atau berakhir dengan vonis bebas, sehingga mengabaikan fakta bahwa kerugian nyata telah dialami oleh korban. Akibatnya, rekomendasi pemulihan dari Komnas HAM </w:t>
      </w:r>
      <w:proofErr w:type="spellStart"/>
      <w:r w:rsidRPr="00C85B85">
        <w:rPr>
          <w:rFonts w:ascii="Arial" w:hAnsi="Arial" w:cs="Arial"/>
          <w:bCs/>
          <w:sz w:val="22"/>
          <w:szCs w:val="22"/>
          <w:lang w:val="id-ID"/>
        </w:rPr>
        <w:t>seringkali</w:t>
      </w:r>
      <w:proofErr w:type="spellEnd"/>
      <w:r w:rsidRPr="00C85B85">
        <w:rPr>
          <w:rFonts w:ascii="Arial" w:hAnsi="Arial" w:cs="Arial"/>
          <w:bCs/>
          <w:sz w:val="22"/>
          <w:szCs w:val="22"/>
          <w:lang w:val="id-ID"/>
        </w:rPr>
        <w:t xml:space="preserve"> kehilangan daya ikat </w:t>
      </w:r>
      <w:proofErr w:type="spellStart"/>
      <w:r w:rsidRPr="00C85B85">
        <w:rPr>
          <w:rFonts w:ascii="Arial" w:hAnsi="Arial" w:cs="Arial"/>
          <w:bCs/>
          <w:sz w:val="22"/>
          <w:szCs w:val="22"/>
          <w:lang w:val="id-ID"/>
        </w:rPr>
        <w:t>eksekutabel</w:t>
      </w:r>
      <w:proofErr w:type="spellEnd"/>
      <w:r w:rsidRPr="00C85B85">
        <w:rPr>
          <w:rFonts w:ascii="Arial" w:hAnsi="Arial" w:cs="Arial"/>
          <w:bCs/>
          <w:sz w:val="22"/>
          <w:szCs w:val="22"/>
          <w:lang w:val="id-ID"/>
        </w:rPr>
        <w:t xml:space="preserve"> dan hanya berhenti sebagai dokumen administratif tanpa adanya kewajiban hukum yang memaksa bagi negara untuk melakukan pembayaran ganti rugi.</w:t>
      </w:r>
    </w:p>
    <w:p w:rsidR="005770BD" w:rsidRPr="00C85B85" w:rsidRDefault="005770BD" w:rsidP="00FE475E">
      <w:pPr>
        <w:jc w:val="both"/>
        <w:rPr>
          <w:rFonts w:ascii="Arial" w:hAnsi="Arial" w:cs="Arial"/>
          <w:bCs/>
          <w:sz w:val="22"/>
          <w:szCs w:val="22"/>
          <w:lang w:val="id-ID"/>
        </w:rPr>
      </w:pPr>
    </w:p>
    <w:p w:rsidR="005770BD" w:rsidRPr="00C85B85" w:rsidRDefault="005770BD" w:rsidP="00FE475E">
      <w:pPr>
        <w:jc w:val="both"/>
        <w:rPr>
          <w:rFonts w:ascii="Arial" w:hAnsi="Arial" w:cs="Arial"/>
          <w:bCs/>
          <w:sz w:val="22"/>
          <w:szCs w:val="22"/>
          <w:lang w:val="id-ID"/>
        </w:rPr>
      </w:pPr>
      <w:r w:rsidRPr="00C85B85">
        <w:rPr>
          <w:rFonts w:ascii="Arial" w:hAnsi="Arial" w:cs="Arial"/>
          <w:bCs/>
          <w:i/>
          <w:sz w:val="22"/>
          <w:szCs w:val="22"/>
          <w:lang w:val="id-ID"/>
        </w:rPr>
        <w:t>Kedua</w:t>
      </w:r>
      <w:r w:rsidRPr="00C85B85">
        <w:rPr>
          <w:rFonts w:ascii="Arial" w:hAnsi="Arial" w:cs="Arial"/>
          <w:bCs/>
          <w:sz w:val="22"/>
          <w:szCs w:val="22"/>
          <w:lang w:val="id-ID"/>
        </w:rPr>
        <w:t xml:space="preserve">, jalur hukum yang tersedia melalui Praperadilan dan PTUN terbukti tidak memadai dalam mengakomodasi klaim pelanggaran HAM yang kompleks. Mekanisme Praperadilan dalam KUHAP memiliki ruang lingkup yang sangat sempit karena hanya menguji aspek prosedural-formalitas penangkapan atau penahanan, dengan batasan nilai ganti rugi yang tidak proporsional terhadap penderitaan korban. Di sisi lain, meskipun PTUN kini memiliki wewenang mengadili Perbuatan Melawan Hukum oleh Penguasa (PMH Penguasa) berdasarkan UU Administrasi Pemerintahan, kompetensi absolutnya terbatas pada koreksi tindakan publik atau pembatalan kebijakan. PTUN tidak didesain untuk melakukan </w:t>
      </w:r>
      <w:proofErr w:type="spellStart"/>
      <w:r w:rsidRPr="00C85B85">
        <w:rPr>
          <w:rFonts w:ascii="Arial" w:hAnsi="Arial" w:cs="Arial"/>
          <w:bCs/>
          <w:sz w:val="22"/>
          <w:szCs w:val="22"/>
          <w:lang w:val="id-ID"/>
        </w:rPr>
        <w:t>adjudikasi</w:t>
      </w:r>
      <w:proofErr w:type="spellEnd"/>
      <w:r w:rsidRPr="00C85B85">
        <w:rPr>
          <w:rFonts w:ascii="Arial" w:hAnsi="Arial" w:cs="Arial"/>
          <w:bCs/>
          <w:sz w:val="22"/>
          <w:szCs w:val="22"/>
          <w:lang w:val="id-ID"/>
        </w:rPr>
        <w:t xml:space="preserve"> terhadap kerugian materiil personal yang spesifik maupun kerugian </w:t>
      </w:r>
      <w:proofErr w:type="spellStart"/>
      <w:r w:rsidRPr="00C85B85">
        <w:rPr>
          <w:rFonts w:ascii="Arial" w:hAnsi="Arial" w:cs="Arial"/>
          <w:bCs/>
          <w:sz w:val="22"/>
          <w:szCs w:val="22"/>
          <w:lang w:val="id-ID"/>
        </w:rPr>
        <w:t>immateriil</w:t>
      </w:r>
      <w:proofErr w:type="spellEnd"/>
      <w:r w:rsidRPr="00C85B85">
        <w:rPr>
          <w:rFonts w:ascii="Arial" w:hAnsi="Arial" w:cs="Arial"/>
          <w:bCs/>
          <w:sz w:val="22"/>
          <w:szCs w:val="22"/>
          <w:lang w:val="id-ID"/>
        </w:rPr>
        <w:t xml:space="preserve"> seperti trauma psikis dan hilangnya martabat manusia yang menjadi inti dari setiap kasus pelanggaran HAM.</w:t>
      </w:r>
    </w:p>
    <w:p w:rsidR="005770BD" w:rsidRPr="00C85B85" w:rsidRDefault="005770BD" w:rsidP="00FE475E">
      <w:pPr>
        <w:jc w:val="both"/>
        <w:rPr>
          <w:rFonts w:ascii="Arial" w:hAnsi="Arial" w:cs="Arial"/>
          <w:bCs/>
          <w:sz w:val="22"/>
          <w:szCs w:val="22"/>
          <w:lang w:val="id-ID"/>
        </w:rPr>
      </w:pPr>
    </w:p>
    <w:p w:rsidR="005770BD" w:rsidRPr="00C85B85" w:rsidRDefault="005770BD" w:rsidP="00FE475E">
      <w:pPr>
        <w:jc w:val="both"/>
        <w:rPr>
          <w:rFonts w:ascii="Arial" w:hAnsi="Arial" w:cs="Arial"/>
          <w:bCs/>
          <w:sz w:val="22"/>
          <w:szCs w:val="22"/>
          <w:lang w:val="id-ID"/>
        </w:rPr>
      </w:pPr>
      <w:r w:rsidRPr="00C85B85">
        <w:rPr>
          <w:rFonts w:ascii="Arial" w:hAnsi="Arial" w:cs="Arial"/>
          <w:bCs/>
          <w:i/>
          <w:sz w:val="22"/>
          <w:szCs w:val="22"/>
          <w:lang w:val="id-ID"/>
        </w:rPr>
        <w:t>Ketiga</w:t>
      </w:r>
      <w:r w:rsidRPr="00C85B85">
        <w:rPr>
          <w:rFonts w:ascii="Arial" w:hAnsi="Arial" w:cs="Arial"/>
          <w:bCs/>
          <w:sz w:val="22"/>
          <w:szCs w:val="22"/>
          <w:lang w:val="id-ID"/>
        </w:rPr>
        <w:t xml:space="preserve">, terdapat kekosongan hukum (legal </w:t>
      </w:r>
      <w:proofErr w:type="spellStart"/>
      <w:r w:rsidRPr="00C85B85">
        <w:rPr>
          <w:rFonts w:ascii="Arial" w:hAnsi="Arial" w:cs="Arial"/>
          <w:bCs/>
          <w:sz w:val="22"/>
          <w:szCs w:val="22"/>
          <w:lang w:val="id-ID"/>
        </w:rPr>
        <w:t>lacuna</w:t>
      </w:r>
      <w:proofErr w:type="spellEnd"/>
      <w:r w:rsidRPr="00C85B85">
        <w:rPr>
          <w:rFonts w:ascii="Arial" w:hAnsi="Arial" w:cs="Arial"/>
          <w:bCs/>
          <w:sz w:val="22"/>
          <w:szCs w:val="22"/>
          <w:lang w:val="id-ID"/>
        </w:rPr>
        <w:t xml:space="preserve">) mengenai konsep </w:t>
      </w:r>
      <w:proofErr w:type="spellStart"/>
      <w:r w:rsidRPr="00C85B85">
        <w:rPr>
          <w:rFonts w:ascii="Arial" w:hAnsi="Arial" w:cs="Arial"/>
          <w:bCs/>
          <w:i/>
          <w:sz w:val="22"/>
          <w:szCs w:val="22"/>
          <w:lang w:val="id-ID"/>
        </w:rPr>
        <w:t>Constitutional</w:t>
      </w:r>
      <w:proofErr w:type="spellEnd"/>
      <w:r w:rsidRPr="00C85B85">
        <w:rPr>
          <w:rFonts w:ascii="Arial" w:hAnsi="Arial" w:cs="Arial"/>
          <w:bCs/>
          <w:i/>
          <w:sz w:val="22"/>
          <w:szCs w:val="22"/>
          <w:lang w:val="id-ID"/>
        </w:rPr>
        <w:t xml:space="preserve"> </w:t>
      </w:r>
      <w:proofErr w:type="spellStart"/>
      <w:r w:rsidRPr="00C85B85">
        <w:rPr>
          <w:rFonts w:ascii="Arial" w:hAnsi="Arial" w:cs="Arial"/>
          <w:bCs/>
          <w:i/>
          <w:sz w:val="22"/>
          <w:szCs w:val="22"/>
          <w:lang w:val="id-ID"/>
        </w:rPr>
        <w:t>Tort</w:t>
      </w:r>
      <w:proofErr w:type="spellEnd"/>
      <w:r w:rsidRPr="00C85B85">
        <w:rPr>
          <w:rFonts w:ascii="Arial" w:hAnsi="Arial" w:cs="Arial"/>
          <w:bCs/>
          <w:sz w:val="22"/>
          <w:szCs w:val="22"/>
          <w:lang w:val="id-ID"/>
        </w:rPr>
        <w:t xml:space="preserve"> atau tanggung jawab perdata negara dalam melindungi hak asasi warga negaranya. Berbeda dengan yurisprudensi di Inggris melalui Human </w:t>
      </w:r>
      <w:proofErr w:type="spellStart"/>
      <w:r w:rsidRPr="00C85B85">
        <w:rPr>
          <w:rFonts w:ascii="Arial" w:hAnsi="Arial" w:cs="Arial"/>
          <w:bCs/>
          <w:sz w:val="22"/>
          <w:szCs w:val="22"/>
          <w:lang w:val="id-ID"/>
        </w:rPr>
        <w:t>Rights</w:t>
      </w:r>
      <w:proofErr w:type="spellEnd"/>
      <w:r w:rsidRPr="00C85B85">
        <w:rPr>
          <w:rFonts w:ascii="Arial" w:hAnsi="Arial" w:cs="Arial"/>
          <w:bCs/>
          <w:sz w:val="22"/>
          <w:szCs w:val="22"/>
          <w:lang w:val="id-ID"/>
        </w:rPr>
        <w:t xml:space="preserve"> </w:t>
      </w:r>
      <w:proofErr w:type="spellStart"/>
      <w:r w:rsidRPr="00C85B85">
        <w:rPr>
          <w:rFonts w:ascii="Arial" w:hAnsi="Arial" w:cs="Arial"/>
          <w:bCs/>
          <w:sz w:val="22"/>
          <w:szCs w:val="22"/>
          <w:lang w:val="id-ID"/>
        </w:rPr>
        <w:t>Act</w:t>
      </w:r>
      <w:proofErr w:type="spellEnd"/>
      <w:r w:rsidRPr="00C85B85">
        <w:rPr>
          <w:rFonts w:ascii="Arial" w:hAnsi="Arial" w:cs="Arial"/>
          <w:bCs/>
          <w:sz w:val="22"/>
          <w:szCs w:val="22"/>
          <w:lang w:val="id-ID"/>
        </w:rPr>
        <w:t xml:space="preserve"> 1998 atau India dengan doktrin </w:t>
      </w:r>
      <w:proofErr w:type="spellStart"/>
      <w:r w:rsidRPr="00C85B85">
        <w:rPr>
          <w:rFonts w:ascii="Arial" w:hAnsi="Arial" w:cs="Arial"/>
          <w:bCs/>
          <w:i/>
          <w:sz w:val="22"/>
          <w:szCs w:val="22"/>
          <w:lang w:val="id-ID"/>
        </w:rPr>
        <w:t>Constitutional</w:t>
      </w:r>
      <w:proofErr w:type="spellEnd"/>
      <w:r w:rsidRPr="00C85B85">
        <w:rPr>
          <w:rFonts w:ascii="Arial" w:hAnsi="Arial" w:cs="Arial"/>
          <w:bCs/>
          <w:i/>
          <w:sz w:val="22"/>
          <w:szCs w:val="22"/>
          <w:lang w:val="id-ID"/>
        </w:rPr>
        <w:t xml:space="preserve"> </w:t>
      </w:r>
      <w:proofErr w:type="spellStart"/>
      <w:r w:rsidRPr="00C85B85">
        <w:rPr>
          <w:rFonts w:ascii="Arial" w:hAnsi="Arial" w:cs="Arial"/>
          <w:bCs/>
          <w:i/>
          <w:sz w:val="22"/>
          <w:szCs w:val="22"/>
          <w:lang w:val="id-ID"/>
        </w:rPr>
        <w:t>Tort</w:t>
      </w:r>
      <w:proofErr w:type="spellEnd"/>
      <w:r w:rsidRPr="00C85B85">
        <w:rPr>
          <w:rFonts w:ascii="Arial" w:hAnsi="Arial" w:cs="Arial"/>
          <w:bCs/>
          <w:sz w:val="22"/>
          <w:szCs w:val="22"/>
          <w:lang w:val="id-ID"/>
        </w:rPr>
        <w:t>, hukum Indonesia belum memberikan ruang bagi korban untuk mengajukan gugatan ganti rugi (</w:t>
      </w:r>
      <w:proofErr w:type="spellStart"/>
      <w:r w:rsidRPr="00C85B85">
        <w:rPr>
          <w:rFonts w:ascii="Arial" w:hAnsi="Arial" w:cs="Arial"/>
          <w:bCs/>
          <w:i/>
          <w:sz w:val="22"/>
          <w:szCs w:val="22"/>
          <w:lang w:val="id-ID"/>
        </w:rPr>
        <w:t>damages</w:t>
      </w:r>
      <w:proofErr w:type="spellEnd"/>
      <w:r w:rsidRPr="00C85B85">
        <w:rPr>
          <w:rFonts w:ascii="Arial" w:hAnsi="Arial" w:cs="Arial"/>
          <w:bCs/>
          <w:sz w:val="22"/>
          <w:szCs w:val="22"/>
          <w:lang w:val="id-ID"/>
        </w:rPr>
        <w:t xml:space="preserve">) secara mandiri atas dasar pelanggaran hak konstitusional di pengadilan. Ketidakmampuan sistem peradilan untuk memisahkan tanggung jawab perdata negara dari tanggung jawab pidana individu pelaku melanggengkan impunitas finansial. Tanpa adanya jalur perdata khusus di Pengadilan HAM yang memungkinkan klaim kompensasi berdasarkan standar pembuktian perdata, negara secara sistematis telah mengabaikan prinsip internasional </w:t>
      </w:r>
      <w:proofErr w:type="spellStart"/>
      <w:r w:rsidRPr="00C85B85">
        <w:rPr>
          <w:rFonts w:ascii="Arial" w:hAnsi="Arial" w:cs="Arial"/>
          <w:bCs/>
          <w:i/>
          <w:sz w:val="22"/>
          <w:szCs w:val="22"/>
          <w:lang w:val="id-ID"/>
        </w:rPr>
        <w:t>restitutio</w:t>
      </w:r>
      <w:proofErr w:type="spellEnd"/>
      <w:r w:rsidRPr="00C85B85">
        <w:rPr>
          <w:rFonts w:ascii="Arial" w:hAnsi="Arial" w:cs="Arial"/>
          <w:bCs/>
          <w:i/>
          <w:sz w:val="22"/>
          <w:szCs w:val="22"/>
          <w:lang w:val="id-ID"/>
        </w:rPr>
        <w:t xml:space="preserve"> in </w:t>
      </w:r>
      <w:proofErr w:type="spellStart"/>
      <w:r w:rsidRPr="00C85B85">
        <w:rPr>
          <w:rFonts w:ascii="Arial" w:hAnsi="Arial" w:cs="Arial"/>
          <w:bCs/>
          <w:i/>
          <w:sz w:val="22"/>
          <w:szCs w:val="22"/>
          <w:lang w:val="id-ID"/>
        </w:rPr>
        <w:t>integrum</w:t>
      </w:r>
      <w:proofErr w:type="spellEnd"/>
      <w:r w:rsidRPr="00C85B85">
        <w:rPr>
          <w:rFonts w:ascii="Arial" w:hAnsi="Arial" w:cs="Arial"/>
          <w:bCs/>
          <w:sz w:val="22"/>
          <w:szCs w:val="22"/>
          <w:lang w:val="id-ID"/>
        </w:rPr>
        <w:t>, yaitu kewajiban untuk memulihkan posisi korban ke keadaan semula sebelum pelanggaran terjadi.</w:t>
      </w:r>
    </w:p>
    <w:p w:rsidR="005770BD" w:rsidRPr="00C85B85" w:rsidRDefault="005770BD" w:rsidP="00FE475E">
      <w:pPr>
        <w:jc w:val="both"/>
        <w:rPr>
          <w:rFonts w:ascii="Arial" w:hAnsi="Arial" w:cs="Arial"/>
          <w:bCs/>
          <w:sz w:val="22"/>
          <w:szCs w:val="22"/>
          <w:lang w:val="id-ID"/>
        </w:rPr>
      </w:pPr>
    </w:p>
    <w:p w:rsidR="005770BD" w:rsidRPr="00C85B85" w:rsidRDefault="005770BD" w:rsidP="00FE475E">
      <w:pPr>
        <w:jc w:val="both"/>
        <w:rPr>
          <w:rFonts w:ascii="Arial" w:hAnsi="Arial" w:cs="Arial"/>
          <w:bCs/>
          <w:sz w:val="22"/>
          <w:szCs w:val="22"/>
          <w:lang w:val="id-ID"/>
        </w:rPr>
      </w:pPr>
    </w:p>
    <w:tbl>
      <w:tblPr>
        <w:tblStyle w:val="TableGrid"/>
        <w:tblW w:w="0" w:type="auto"/>
        <w:tblLook w:val="04A0" w:firstRow="1" w:lastRow="0" w:firstColumn="1" w:lastColumn="0" w:noHBand="0" w:noVBand="1"/>
      </w:tblPr>
      <w:tblGrid>
        <w:gridCol w:w="9010"/>
      </w:tblGrid>
      <w:tr w:rsidR="005770BD" w:rsidRPr="00C85B85" w:rsidTr="005770BD">
        <w:tc>
          <w:tcPr>
            <w:tcW w:w="9010" w:type="dxa"/>
          </w:tcPr>
          <w:p w:rsidR="005770BD" w:rsidRPr="00371878" w:rsidRDefault="005770BD" w:rsidP="00FE475E">
            <w:pPr>
              <w:jc w:val="both"/>
              <w:rPr>
                <w:rFonts w:ascii="Arial" w:hAnsi="Arial" w:cs="Arial"/>
                <w:b/>
                <w:bCs/>
                <w:sz w:val="18"/>
                <w:szCs w:val="18"/>
                <w:lang w:val="id-ID"/>
              </w:rPr>
            </w:pPr>
            <w:r w:rsidRPr="00C85B85">
              <w:rPr>
                <w:rFonts w:ascii="Arial" w:hAnsi="Arial" w:cs="Arial"/>
                <w:b/>
                <w:bCs/>
                <w:sz w:val="22"/>
                <w:szCs w:val="22"/>
                <w:lang w:val="id-ID"/>
              </w:rPr>
              <w:t>1</w:t>
            </w:r>
            <w:r w:rsidRPr="00371878">
              <w:rPr>
                <w:rFonts w:ascii="Arial" w:hAnsi="Arial" w:cs="Arial"/>
                <w:b/>
                <w:bCs/>
                <w:sz w:val="22"/>
                <w:szCs w:val="22"/>
                <w:lang w:val="id-ID"/>
              </w:rPr>
              <w:t xml:space="preserve">. </w:t>
            </w:r>
            <w:r w:rsidRPr="00371878">
              <w:rPr>
                <w:rFonts w:ascii="Arial" w:hAnsi="Arial" w:cs="Arial"/>
                <w:b/>
                <w:bCs/>
                <w:sz w:val="18"/>
                <w:szCs w:val="18"/>
                <w:lang w:val="id-ID"/>
              </w:rPr>
              <w:t>Mandulnya Mekanisme Rekomendasi Komnas HAM</w:t>
            </w:r>
          </w:p>
          <w:p w:rsidR="005770BD" w:rsidRPr="00371878" w:rsidRDefault="005770BD" w:rsidP="00FE475E">
            <w:pPr>
              <w:numPr>
                <w:ilvl w:val="0"/>
                <w:numId w:val="1"/>
              </w:numPr>
              <w:jc w:val="both"/>
              <w:rPr>
                <w:rFonts w:ascii="Arial" w:hAnsi="Arial" w:cs="Arial"/>
                <w:sz w:val="18"/>
                <w:szCs w:val="18"/>
                <w:lang w:val="id-ID"/>
              </w:rPr>
            </w:pPr>
            <w:r w:rsidRPr="00371878">
              <w:rPr>
                <w:rFonts w:ascii="Arial" w:hAnsi="Arial" w:cs="Arial"/>
                <w:b/>
                <w:bCs/>
                <w:sz w:val="18"/>
                <w:szCs w:val="18"/>
                <w:lang w:val="id-ID"/>
              </w:rPr>
              <w:t>Non-</w:t>
            </w:r>
            <w:proofErr w:type="spellStart"/>
            <w:r w:rsidRPr="00371878">
              <w:rPr>
                <w:rFonts w:ascii="Arial" w:hAnsi="Arial" w:cs="Arial"/>
                <w:b/>
                <w:bCs/>
                <w:sz w:val="18"/>
                <w:szCs w:val="18"/>
                <w:lang w:val="id-ID"/>
              </w:rPr>
              <w:t>Eksekutabel</w:t>
            </w:r>
            <w:proofErr w:type="spellEnd"/>
            <w:r w:rsidRPr="00371878">
              <w:rPr>
                <w:rFonts w:ascii="Arial" w:hAnsi="Arial" w:cs="Arial"/>
                <w:b/>
                <w:bCs/>
                <w:sz w:val="18"/>
                <w:szCs w:val="18"/>
                <w:lang w:val="id-ID"/>
              </w:rPr>
              <w:t>:</w:t>
            </w:r>
            <w:r w:rsidRPr="00371878">
              <w:rPr>
                <w:rFonts w:ascii="Arial" w:hAnsi="Arial" w:cs="Arial"/>
                <w:sz w:val="18"/>
                <w:szCs w:val="18"/>
                <w:lang w:val="id-ID"/>
              </w:rPr>
              <w:t> Rekomendasi Komnas HAM tidak memiliki kekuatan hukum yang memaksa (</w:t>
            </w:r>
            <w:proofErr w:type="spellStart"/>
            <w:r w:rsidRPr="00371878">
              <w:rPr>
                <w:rFonts w:ascii="Arial" w:hAnsi="Arial" w:cs="Arial"/>
                <w:i/>
                <w:iCs/>
                <w:sz w:val="18"/>
                <w:szCs w:val="18"/>
                <w:lang w:val="id-ID"/>
              </w:rPr>
              <w:t>legally</w:t>
            </w:r>
            <w:proofErr w:type="spellEnd"/>
            <w:r w:rsidRPr="00371878">
              <w:rPr>
                <w:rFonts w:ascii="Arial" w:hAnsi="Arial" w:cs="Arial"/>
                <w:i/>
                <w:iCs/>
                <w:sz w:val="18"/>
                <w:szCs w:val="18"/>
                <w:lang w:val="id-ID"/>
              </w:rPr>
              <w:t xml:space="preserve"> </w:t>
            </w:r>
            <w:proofErr w:type="spellStart"/>
            <w:r w:rsidRPr="00371878">
              <w:rPr>
                <w:rFonts w:ascii="Arial" w:hAnsi="Arial" w:cs="Arial"/>
                <w:i/>
                <w:iCs/>
                <w:sz w:val="18"/>
                <w:szCs w:val="18"/>
                <w:lang w:val="id-ID"/>
              </w:rPr>
              <w:t>binding</w:t>
            </w:r>
            <w:proofErr w:type="spellEnd"/>
            <w:r w:rsidRPr="00371878">
              <w:rPr>
                <w:rFonts w:ascii="Arial" w:hAnsi="Arial" w:cs="Arial"/>
                <w:sz w:val="18"/>
                <w:szCs w:val="18"/>
                <w:lang w:val="id-ID"/>
              </w:rPr>
              <w:t>). Banyak rekomendasi kompensasi hanya berakhir sebagai dokumen administratif karena dianggap sebagai "saran" politik, bukan kewajiban hukum yang dapat dieksekusi pengadilan.</w:t>
            </w:r>
          </w:p>
          <w:p w:rsidR="005770BD" w:rsidRPr="00371878" w:rsidRDefault="005770BD" w:rsidP="00FE475E">
            <w:pPr>
              <w:numPr>
                <w:ilvl w:val="0"/>
                <w:numId w:val="1"/>
              </w:numPr>
              <w:jc w:val="both"/>
              <w:rPr>
                <w:rFonts w:ascii="Arial" w:hAnsi="Arial" w:cs="Arial"/>
                <w:sz w:val="18"/>
                <w:szCs w:val="18"/>
                <w:lang w:val="id-ID"/>
              </w:rPr>
            </w:pPr>
            <w:r w:rsidRPr="00371878">
              <w:rPr>
                <w:rFonts w:ascii="Arial" w:hAnsi="Arial" w:cs="Arial"/>
                <w:b/>
                <w:bCs/>
                <w:sz w:val="18"/>
                <w:szCs w:val="18"/>
                <w:lang w:val="id-ID"/>
              </w:rPr>
              <w:t>Ketergantungan Politik:</w:t>
            </w:r>
            <w:r w:rsidRPr="00371878">
              <w:rPr>
                <w:rFonts w:ascii="Arial" w:hAnsi="Arial" w:cs="Arial"/>
                <w:sz w:val="18"/>
                <w:szCs w:val="18"/>
                <w:lang w:val="id-ID"/>
              </w:rPr>
              <w:t> Hak korban tersandera oleh kemauan politik eksekutif dalam menjalankan rekomendasi tersebut. </w:t>
            </w:r>
          </w:p>
          <w:p w:rsidR="005770BD" w:rsidRPr="00371878" w:rsidRDefault="005770BD" w:rsidP="00FE475E">
            <w:pPr>
              <w:jc w:val="both"/>
              <w:rPr>
                <w:rFonts w:ascii="Arial" w:hAnsi="Arial" w:cs="Arial"/>
                <w:b/>
                <w:bCs/>
                <w:sz w:val="18"/>
                <w:szCs w:val="18"/>
                <w:lang w:val="id-ID"/>
              </w:rPr>
            </w:pPr>
            <w:r w:rsidRPr="00371878">
              <w:rPr>
                <w:rFonts w:ascii="Arial" w:hAnsi="Arial" w:cs="Arial"/>
                <w:b/>
                <w:bCs/>
                <w:sz w:val="18"/>
                <w:szCs w:val="18"/>
                <w:lang w:val="id-ID"/>
              </w:rPr>
              <w:t>2. Keterbatasan Jalur Praperadilan (Prosedur vs. Substansi)</w:t>
            </w:r>
          </w:p>
          <w:p w:rsidR="005770BD" w:rsidRPr="00371878" w:rsidRDefault="005770BD" w:rsidP="00FE475E">
            <w:pPr>
              <w:numPr>
                <w:ilvl w:val="0"/>
                <w:numId w:val="2"/>
              </w:numPr>
              <w:jc w:val="both"/>
              <w:rPr>
                <w:rFonts w:ascii="Arial" w:hAnsi="Arial" w:cs="Arial"/>
                <w:sz w:val="18"/>
                <w:szCs w:val="18"/>
                <w:lang w:val="id-ID"/>
              </w:rPr>
            </w:pPr>
            <w:r w:rsidRPr="00371878">
              <w:rPr>
                <w:rFonts w:ascii="Arial" w:hAnsi="Arial" w:cs="Arial"/>
                <w:b/>
                <w:bCs/>
                <w:sz w:val="18"/>
                <w:szCs w:val="18"/>
                <w:lang w:val="id-ID"/>
              </w:rPr>
              <w:t>Hanya Menguji Administrasi:</w:t>
            </w:r>
            <w:r w:rsidRPr="00371878">
              <w:rPr>
                <w:rFonts w:ascii="Arial" w:hAnsi="Arial" w:cs="Arial"/>
                <w:sz w:val="18"/>
                <w:szCs w:val="18"/>
                <w:lang w:val="id-ID"/>
              </w:rPr>
              <w:t> Praperadilan (KUHAP) hanya menguji sah tidaknya penangkapan, bukan dampak pelanggaran hak asasi atau penderitaan korban.</w:t>
            </w:r>
          </w:p>
          <w:p w:rsidR="005770BD" w:rsidRPr="00371878" w:rsidRDefault="005770BD" w:rsidP="00FE475E">
            <w:pPr>
              <w:numPr>
                <w:ilvl w:val="0"/>
                <w:numId w:val="2"/>
              </w:numPr>
              <w:jc w:val="both"/>
              <w:rPr>
                <w:rFonts w:ascii="Arial" w:hAnsi="Arial" w:cs="Arial"/>
                <w:sz w:val="18"/>
                <w:szCs w:val="18"/>
                <w:lang w:val="id-ID"/>
              </w:rPr>
            </w:pPr>
            <w:r w:rsidRPr="00371878">
              <w:rPr>
                <w:rFonts w:ascii="Arial" w:hAnsi="Arial" w:cs="Arial"/>
                <w:b/>
                <w:bCs/>
                <w:sz w:val="18"/>
                <w:szCs w:val="18"/>
                <w:lang w:val="id-ID"/>
              </w:rPr>
              <w:t>Kompensasi yang Menghina:</w:t>
            </w:r>
            <w:r w:rsidRPr="00371878">
              <w:rPr>
                <w:rFonts w:ascii="Arial" w:hAnsi="Arial" w:cs="Arial"/>
                <w:sz w:val="18"/>
                <w:szCs w:val="18"/>
                <w:lang w:val="id-ID"/>
              </w:rPr>
              <w:t xml:space="preserve"> Nilai ganti rugi dalam Praperadilan </w:t>
            </w:r>
            <w:proofErr w:type="spellStart"/>
            <w:r w:rsidRPr="00371878">
              <w:rPr>
                <w:rFonts w:ascii="Arial" w:hAnsi="Arial" w:cs="Arial"/>
                <w:sz w:val="18"/>
                <w:szCs w:val="18"/>
                <w:lang w:val="id-ID"/>
              </w:rPr>
              <w:t>seringkali</w:t>
            </w:r>
            <w:proofErr w:type="spellEnd"/>
            <w:r w:rsidRPr="00371878">
              <w:rPr>
                <w:rFonts w:ascii="Arial" w:hAnsi="Arial" w:cs="Arial"/>
                <w:sz w:val="18"/>
                <w:szCs w:val="18"/>
                <w:lang w:val="id-ID"/>
              </w:rPr>
              <w:t xml:space="preserve"> sangat kecil dan tidak mencerminkan trauma atau hilangnya martabat manusia. </w:t>
            </w:r>
          </w:p>
          <w:p w:rsidR="005770BD" w:rsidRPr="00371878" w:rsidRDefault="005770BD" w:rsidP="00FE475E">
            <w:pPr>
              <w:jc w:val="both"/>
              <w:rPr>
                <w:rFonts w:ascii="Arial" w:hAnsi="Arial" w:cs="Arial"/>
                <w:b/>
                <w:bCs/>
                <w:sz w:val="18"/>
                <w:szCs w:val="18"/>
                <w:lang w:val="id-ID"/>
              </w:rPr>
            </w:pPr>
            <w:r w:rsidRPr="00371878">
              <w:rPr>
                <w:rFonts w:ascii="Arial" w:hAnsi="Arial" w:cs="Arial"/>
                <w:b/>
                <w:bCs/>
                <w:sz w:val="18"/>
                <w:szCs w:val="18"/>
                <w:lang w:val="id-ID"/>
              </w:rPr>
              <w:t>3. Keterbatasan Jalur PTUN (Tindakan Publik vs. Kerugian Personal)</w:t>
            </w:r>
          </w:p>
          <w:p w:rsidR="005770BD" w:rsidRPr="00371878" w:rsidRDefault="005770BD" w:rsidP="00FE475E">
            <w:pPr>
              <w:numPr>
                <w:ilvl w:val="0"/>
                <w:numId w:val="3"/>
              </w:numPr>
              <w:jc w:val="both"/>
              <w:rPr>
                <w:rFonts w:ascii="Arial" w:hAnsi="Arial" w:cs="Arial"/>
                <w:sz w:val="18"/>
                <w:szCs w:val="18"/>
                <w:lang w:val="id-ID"/>
              </w:rPr>
            </w:pPr>
            <w:r w:rsidRPr="00371878">
              <w:rPr>
                <w:rFonts w:ascii="Arial" w:hAnsi="Arial" w:cs="Arial"/>
                <w:b/>
                <w:bCs/>
                <w:sz w:val="18"/>
                <w:szCs w:val="18"/>
                <w:lang w:val="id-ID"/>
              </w:rPr>
              <w:t>Fokus pada Kebijakan:</w:t>
            </w:r>
            <w:r w:rsidRPr="00371878">
              <w:rPr>
                <w:rFonts w:ascii="Arial" w:hAnsi="Arial" w:cs="Arial"/>
                <w:sz w:val="18"/>
                <w:szCs w:val="18"/>
                <w:lang w:val="id-ID"/>
              </w:rPr>
              <w:t> Gugatan Perbuatan Melawan Hukum oleh Penguasa di PTUN utamanya hanya mengakomodasi tuntutan perubahan kebijakan, pembatalan keputusan, atau penghentian tindakan publik tertentu.</w:t>
            </w:r>
          </w:p>
          <w:p w:rsidR="005770BD" w:rsidRPr="00371878" w:rsidRDefault="005770BD" w:rsidP="00FE475E">
            <w:pPr>
              <w:numPr>
                <w:ilvl w:val="0"/>
                <w:numId w:val="3"/>
              </w:numPr>
              <w:jc w:val="both"/>
              <w:rPr>
                <w:rFonts w:ascii="Arial" w:hAnsi="Arial" w:cs="Arial"/>
                <w:sz w:val="18"/>
                <w:szCs w:val="18"/>
                <w:lang w:val="id-ID"/>
              </w:rPr>
            </w:pPr>
            <w:r w:rsidRPr="00371878">
              <w:rPr>
                <w:rFonts w:ascii="Arial" w:hAnsi="Arial" w:cs="Arial"/>
                <w:b/>
                <w:bCs/>
                <w:sz w:val="18"/>
                <w:szCs w:val="18"/>
                <w:lang w:val="id-ID"/>
              </w:rPr>
              <w:t>Absennya Ganti Rugi Materiil Personal:</w:t>
            </w:r>
            <w:r w:rsidRPr="00371878">
              <w:rPr>
                <w:rFonts w:ascii="Arial" w:hAnsi="Arial" w:cs="Arial"/>
                <w:sz w:val="18"/>
                <w:szCs w:val="18"/>
                <w:lang w:val="id-ID"/>
              </w:rPr>
              <w:t xml:space="preserve"> PTUN tidak memiliki mekanisme teknis untuk menghitung kerugian personal (seperti biaya medis, kehilangan mata pencaharian, atau trauma psikis). Kemenangan di PTUN </w:t>
            </w:r>
            <w:proofErr w:type="spellStart"/>
            <w:r w:rsidRPr="00371878">
              <w:rPr>
                <w:rFonts w:ascii="Arial" w:hAnsi="Arial" w:cs="Arial"/>
                <w:sz w:val="18"/>
                <w:szCs w:val="18"/>
                <w:lang w:val="id-ID"/>
              </w:rPr>
              <w:t>seringkali</w:t>
            </w:r>
            <w:proofErr w:type="spellEnd"/>
            <w:r w:rsidRPr="00371878">
              <w:rPr>
                <w:rFonts w:ascii="Arial" w:hAnsi="Arial" w:cs="Arial"/>
                <w:sz w:val="18"/>
                <w:szCs w:val="18"/>
                <w:lang w:val="id-ID"/>
              </w:rPr>
              <w:t xml:space="preserve"> hanya bersifat simbolis tanpa pemulihan ekonomi bagi korban. </w:t>
            </w:r>
          </w:p>
          <w:p w:rsidR="005770BD" w:rsidRPr="00C85B85" w:rsidRDefault="005770BD" w:rsidP="00FE475E">
            <w:pPr>
              <w:jc w:val="both"/>
              <w:rPr>
                <w:rFonts w:ascii="Arial" w:hAnsi="Arial" w:cs="Arial"/>
                <w:b/>
                <w:bCs/>
                <w:sz w:val="22"/>
                <w:szCs w:val="22"/>
                <w:lang w:val="id-ID"/>
              </w:rPr>
            </w:pPr>
          </w:p>
        </w:tc>
      </w:tr>
    </w:tbl>
    <w:p w:rsidR="005770BD" w:rsidRPr="00C85B85" w:rsidRDefault="005770BD" w:rsidP="00FE475E">
      <w:pPr>
        <w:jc w:val="both"/>
        <w:rPr>
          <w:rFonts w:ascii="Arial" w:hAnsi="Arial" w:cs="Arial"/>
          <w:b/>
          <w:bCs/>
          <w:sz w:val="22"/>
          <w:szCs w:val="22"/>
          <w:lang w:val="id-ID"/>
        </w:rPr>
      </w:pPr>
    </w:p>
    <w:p w:rsidR="00371878" w:rsidRPr="00371878" w:rsidRDefault="00371878" w:rsidP="00FE475E">
      <w:pPr>
        <w:jc w:val="both"/>
        <w:rPr>
          <w:rFonts w:ascii="Arial" w:hAnsi="Arial" w:cs="Arial"/>
          <w:sz w:val="22"/>
          <w:szCs w:val="22"/>
          <w:lang w:val="id-ID"/>
        </w:rPr>
      </w:pPr>
    </w:p>
    <w:p w:rsidR="005770BD" w:rsidRPr="00C85B85" w:rsidRDefault="005770BD" w:rsidP="00FE475E">
      <w:pPr>
        <w:jc w:val="both"/>
        <w:rPr>
          <w:rFonts w:ascii="Arial" w:hAnsi="Arial" w:cs="Arial"/>
          <w:sz w:val="22"/>
          <w:szCs w:val="22"/>
          <w:lang w:val="id-ID"/>
        </w:rPr>
      </w:pPr>
    </w:p>
    <w:p w:rsidR="005770BD" w:rsidRPr="00C85B85" w:rsidRDefault="005770BD" w:rsidP="00FE475E">
      <w:pPr>
        <w:jc w:val="both"/>
        <w:rPr>
          <w:rFonts w:ascii="Arial" w:hAnsi="Arial" w:cs="Arial"/>
          <w:b/>
          <w:bCs/>
          <w:sz w:val="22"/>
          <w:szCs w:val="22"/>
          <w:lang w:val="id-ID"/>
        </w:rPr>
      </w:pPr>
    </w:p>
    <w:p w:rsidR="00371878" w:rsidRPr="00371878" w:rsidRDefault="00371878" w:rsidP="00FE475E">
      <w:pPr>
        <w:jc w:val="both"/>
        <w:rPr>
          <w:rFonts w:ascii="Arial" w:hAnsi="Arial" w:cs="Arial"/>
          <w:b/>
          <w:bCs/>
          <w:sz w:val="22"/>
          <w:szCs w:val="22"/>
          <w:lang w:val="id-ID"/>
        </w:rPr>
      </w:pPr>
      <w:r w:rsidRPr="00371878">
        <w:rPr>
          <w:rFonts w:ascii="Arial" w:hAnsi="Arial" w:cs="Arial"/>
          <w:b/>
          <w:bCs/>
          <w:sz w:val="22"/>
          <w:szCs w:val="22"/>
          <w:lang w:val="id-ID"/>
        </w:rPr>
        <w:lastRenderedPageBreak/>
        <w:t>III. Studi Komparasi: Belajar dari Inggris dan India </w:t>
      </w:r>
    </w:p>
    <w:p w:rsidR="007E4E2B" w:rsidRPr="00C85B85" w:rsidRDefault="007E4E2B" w:rsidP="00FE475E">
      <w:pPr>
        <w:jc w:val="both"/>
        <w:rPr>
          <w:rFonts w:ascii="Arial" w:hAnsi="Arial" w:cs="Arial"/>
          <w:sz w:val="22"/>
          <w:szCs w:val="22"/>
          <w:lang w:val="id-ID"/>
        </w:rPr>
      </w:pPr>
    </w:p>
    <w:p w:rsidR="007E4E2B" w:rsidRPr="00C85B85" w:rsidRDefault="007E4E2B" w:rsidP="00FE475E">
      <w:pPr>
        <w:jc w:val="both"/>
        <w:rPr>
          <w:rFonts w:ascii="Arial" w:hAnsi="Arial" w:cs="Arial"/>
          <w:sz w:val="22"/>
          <w:szCs w:val="22"/>
          <w:lang w:val="id-ID"/>
        </w:rPr>
      </w:pPr>
      <w:r w:rsidRPr="00C85B85">
        <w:rPr>
          <w:rFonts w:ascii="Arial" w:hAnsi="Arial" w:cs="Arial"/>
          <w:i/>
          <w:sz w:val="22"/>
          <w:szCs w:val="22"/>
          <w:lang w:val="id-ID"/>
        </w:rPr>
        <w:t>Pertama</w:t>
      </w:r>
      <w:r w:rsidRPr="00C85B85">
        <w:rPr>
          <w:rFonts w:ascii="Arial" w:hAnsi="Arial" w:cs="Arial"/>
          <w:sz w:val="22"/>
          <w:szCs w:val="22"/>
          <w:lang w:val="id-ID"/>
        </w:rPr>
        <w:t xml:space="preserve">, Inggris melalui Human </w:t>
      </w:r>
      <w:proofErr w:type="spellStart"/>
      <w:r w:rsidRPr="00C85B85">
        <w:rPr>
          <w:rFonts w:ascii="Arial" w:hAnsi="Arial" w:cs="Arial"/>
          <w:sz w:val="22"/>
          <w:szCs w:val="22"/>
          <w:lang w:val="id-ID"/>
        </w:rPr>
        <w:t>Rights</w:t>
      </w:r>
      <w:proofErr w:type="spellEnd"/>
      <w:r w:rsidRPr="00C85B85">
        <w:rPr>
          <w:rFonts w:ascii="Arial" w:hAnsi="Arial" w:cs="Arial"/>
          <w:sz w:val="22"/>
          <w:szCs w:val="22"/>
          <w:lang w:val="id-ID"/>
        </w:rPr>
        <w:t xml:space="preserve"> </w:t>
      </w:r>
      <w:proofErr w:type="spellStart"/>
      <w:r w:rsidRPr="00C85B85">
        <w:rPr>
          <w:rFonts w:ascii="Arial" w:hAnsi="Arial" w:cs="Arial"/>
          <w:sz w:val="22"/>
          <w:szCs w:val="22"/>
          <w:lang w:val="id-ID"/>
        </w:rPr>
        <w:t>Act</w:t>
      </w:r>
      <w:proofErr w:type="spellEnd"/>
      <w:r w:rsidRPr="00C85B85">
        <w:rPr>
          <w:rFonts w:ascii="Arial" w:hAnsi="Arial" w:cs="Arial"/>
          <w:sz w:val="22"/>
          <w:szCs w:val="22"/>
          <w:lang w:val="id-ID"/>
        </w:rPr>
        <w:t xml:space="preserve"> 1998 (HRA) memberikan landasan statuter yang kuat bagi individu untuk menuntut ganti rugi uang (</w:t>
      </w:r>
      <w:proofErr w:type="spellStart"/>
      <w:r w:rsidRPr="00C85B85">
        <w:rPr>
          <w:rFonts w:ascii="Arial" w:hAnsi="Arial" w:cs="Arial"/>
          <w:sz w:val="22"/>
          <w:szCs w:val="22"/>
          <w:lang w:val="id-ID"/>
        </w:rPr>
        <w:t>monetary</w:t>
      </w:r>
      <w:proofErr w:type="spellEnd"/>
      <w:r w:rsidRPr="00C85B85">
        <w:rPr>
          <w:rFonts w:ascii="Arial" w:hAnsi="Arial" w:cs="Arial"/>
          <w:sz w:val="22"/>
          <w:szCs w:val="22"/>
          <w:lang w:val="id-ID"/>
        </w:rPr>
        <w:t xml:space="preserve"> </w:t>
      </w:r>
      <w:proofErr w:type="spellStart"/>
      <w:r w:rsidRPr="00C85B85">
        <w:rPr>
          <w:rFonts w:ascii="Arial" w:hAnsi="Arial" w:cs="Arial"/>
          <w:sz w:val="22"/>
          <w:szCs w:val="22"/>
          <w:lang w:val="id-ID"/>
        </w:rPr>
        <w:t>damages</w:t>
      </w:r>
      <w:proofErr w:type="spellEnd"/>
      <w:r w:rsidRPr="00C85B85">
        <w:rPr>
          <w:rFonts w:ascii="Arial" w:hAnsi="Arial" w:cs="Arial"/>
          <w:sz w:val="22"/>
          <w:szCs w:val="22"/>
          <w:lang w:val="id-ID"/>
        </w:rPr>
        <w:t xml:space="preserve">) atas pelanggaran hak asasi oleh otoritas publik. </w:t>
      </w:r>
      <w:proofErr w:type="spellStart"/>
      <w:r w:rsidRPr="00C85B85">
        <w:rPr>
          <w:rFonts w:ascii="Arial" w:hAnsi="Arial" w:cs="Arial"/>
          <w:sz w:val="22"/>
          <w:szCs w:val="22"/>
          <w:lang w:val="id-ID"/>
        </w:rPr>
        <w:t>Section</w:t>
      </w:r>
      <w:proofErr w:type="spellEnd"/>
      <w:r w:rsidRPr="00C85B85">
        <w:rPr>
          <w:rFonts w:ascii="Arial" w:hAnsi="Arial" w:cs="Arial"/>
          <w:sz w:val="22"/>
          <w:szCs w:val="22"/>
          <w:lang w:val="id-ID"/>
        </w:rPr>
        <w:t xml:space="preserve"> 8 HRA memberikan diskresi kepada pengadilan untuk memberikan pemulihan yang dianggap "adil dan tepat" (</w:t>
      </w:r>
      <w:proofErr w:type="spellStart"/>
      <w:r w:rsidRPr="00C85B85">
        <w:rPr>
          <w:rFonts w:ascii="Arial" w:hAnsi="Arial" w:cs="Arial"/>
          <w:sz w:val="22"/>
          <w:szCs w:val="22"/>
          <w:lang w:val="id-ID"/>
        </w:rPr>
        <w:t>just</w:t>
      </w:r>
      <w:proofErr w:type="spellEnd"/>
      <w:r w:rsidRPr="00C85B85">
        <w:rPr>
          <w:rFonts w:ascii="Arial" w:hAnsi="Arial" w:cs="Arial"/>
          <w:sz w:val="22"/>
          <w:szCs w:val="22"/>
          <w:lang w:val="id-ID"/>
        </w:rPr>
        <w:t xml:space="preserve"> </w:t>
      </w:r>
      <w:proofErr w:type="spellStart"/>
      <w:r w:rsidRPr="00C85B85">
        <w:rPr>
          <w:rFonts w:ascii="Arial" w:hAnsi="Arial" w:cs="Arial"/>
          <w:sz w:val="22"/>
          <w:szCs w:val="22"/>
          <w:lang w:val="id-ID"/>
        </w:rPr>
        <w:t>and</w:t>
      </w:r>
      <w:proofErr w:type="spellEnd"/>
      <w:r w:rsidRPr="00C85B85">
        <w:rPr>
          <w:rFonts w:ascii="Arial" w:hAnsi="Arial" w:cs="Arial"/>
          <w:sz w:val="22"/>
          <w:szCs w:val="22"/>
          <w:lang w:val="id-ID"/>
        </w:rPr>
        <w:t xml:space="preserve"> </w:t>
      </w:r>
      <w:proofErr w:type="spellStart"/>
      <w:r w:rsidRPr="00C85B85">
        <w:rPr>
          <w:rFonts w:ascii="Arial" w:hAnsi="Arial" w:cs="Arial"/>
          <w:sz w:val="22"/>
          <w:szCs w:val="22"/>
          <w:lang w:val="id-ID"/>
        </w:rPr>
        <w:t>appropriate</w:t>
      </w:r>
      <w:proofErr w:type="spellEnd"/>
      <w:r w:rsidRPr="00C85B85">
        <w:rPr>
          <w:rFonts w:ascii="Arial" w:hAnsi="Arial" w:cs="Arial"/>
          <w:sz w:val="22"/>
          <w:szCs w:val="22"/>
          <w:lang w:val="id-ID"/>
        </w:rPr>
        <w:t xml:space="preserve">). Dalam perkembangannya, kasus-kasus seperti </w:t>
      </w:r>
      <w:proofErr w:type="spellStart"/>
      <w:r w:rsidRPr="00C85B85">
        <w:rPr>
          <w:rFonts w:ascii="Arial" w:hAnsi="Arial" w:cs="Arial"/>
          <w:sz w:val="22"/>
          <w:szCs w:val="22"/>
          <w:lang w:val="id-ID"/>
        </w:rPr>
        <w:t>Anufrijeva</w:t>
      </w:r>
      <w:proofErr w:type="spellEnd"/>
      <w:r w:rsidRPr="00C85B85">
        <w:rPr>
          <w:rFonts w:ascii="Arial" w:hAnsi="Arial" w:cs="Arial"/>
          <w:sz w:val="22"/>
          <w:szCs w:val="22"/>
          <w:lang w:val="id-ID"/>
        </w:rPr>
        <w:t xml:space="preserve"> v. </w:t>
      </w:r>
      <w:proofErr w:type="spellStart"/>
      <w:r w:rsidRPr="00C85B85">
        <w:rPr>
          <w:rFonts w:ascii="Arial" w:hAnsi="Arial" w:cs="Arial"/>
          <w:sz w:val="22"/>
          <w:szCs w:val="22"/>
          <w:lang w:val="id-ID"/>
        </w:rPr>
        <w:t>Southwark</w:t>
      </w:r>
      <w:proofErr w:type="spellEnd"/>
      <w:r w:rsidRPr="00C85B85">
        <w:rPr>
          <w:rFonts w:ascii="Arial" w:hAnsi="Arial" w:cs="Arial"/>
          <w:sz w:val="22"/>
          <w:szCs w:val="22"/>
          <w:lang w:val="id-ID"/>
        </w:rPr>
        <w:t xml:space="preserve"> LBC mempertegas bahwa kompensasi dalam konteks HAM tidak bertujuan untuk memperkaya korban, melainkan sebagai bentuk pengakuan atas penderitaan dan kegagalan negara dalam menjalankan kewajiban perlindungannya. Mekanisme ini memungkinkan korban untuk mengajukan klaim perdata secara independen tanpa harus menunggu pembuktian tindak pidana, yang secara signifikan memperluas akses keadilan bagi warga negara terhadap kesewenang-wenangan administratif.</w:t>
      </w:r>
    </w:p>
    <w:p w:rsidR="007E4E2B" w:rsidRPr="00C85B85" w:rsidRDefault="007E4E2B" w:rsidP="00FE475E">
      <w:pPr>
        <w:jc w:val="both"/>
        <w:rPr>
          <w:rFonts w:ascii="Arial" w:hAnsi="Arial" w:cs="Arial"/>
          <w:sz w:val="22"/>
          <w:szCs w:val="22"/>
          <w:lang w:val="id-ID"/>
        </w:rPr>
      </w:pPr>
    </w:p>
    <w:p w:rsidR="007E4E2B" w:rsidRPr="00C85B85" w:rsidRDefault="007E4E2B" w:rsidP="00FE475E">
      <w:pPr>
        <w:jc w:val="both"/>
        <w:rPr>
          <w:rFonts w:ascii="Arial" w:hAnsi="Arial" w:cs="Arial"/>
          <w:sz w:val="22"/>
          <w:szCs w:val="22"/>
          <w:lang w:val="id-ID"/>
        </w:rPr>
      </w:pPr>
      <w:r w:rsidRPr="00C85B85">
        <w:rPr>
          <w:rFonts w:ascii="Arial" w:hAnsi="Arial" w:cs="Arial"/>
          <w:i/>
          <w:sz w:val="22"/>
          <w:szCs w:val="22"/>
          <w:lang w:val="id-ID"/>
        </w:rPr>
        <w:t>Kedua</w:t>
      </w:r>
      <w:r w:rsidRPr="00C85B85">
        <w:rPr>
          <w:rFonts w:ascii="Arial" w:hAnsi="Arial" w:cs="Arial"/>
          <w:sz w:val="22"/>
          <w:szCs w:val="22"/>
          <w:lang w:val="id-ID"/>
        </w:rPr>
        <w:t xml:space="preserve">, di India, Mahkamah Agung telah melahirkan doktrin </w:t>
      </w:r>
      <w:proofErr w:type="spellStart"/>
      <w:r w:rsidRPr="00C85B85">
        <w:rPr>
          <w:rFonts w:ascii="Arial" w:hAnsi="Arial" w:cs="Arial"/>
          <w:sz w:val="22"/>
          <w:szCs w:val="22"/>
          <w:lang w:val="id-ID"/>
        </w:rPr>
        <w:t>Constitutional</w:t>
      </w:r>
      <w:proofErr w:type="spellEnd"/>
      <w:r w:rsidRPr="00C85B85">
        <w:rPr>
          <w:rFonts w:ascii="Arial" w:hAnsi="Arial" w:cs="Arial"/>
          <w:sz w:val="22"/>
          <w:szCs w:val="22"/>
          <w:lang w:val="id-ID"/>
        </w:rPr>
        <w:t xml:space="preserve"> </w:t>
      </w:r>
      <w:proofErr w:type="spellStart"/>
      <w:r w:rsidRPr="00C85B85">
        <w:rPr>
          <w:rFonts w:ascii="Arial" w:hAnsi="Arial" w:cs="Arial"/>
          <w:sz w:val="22"/>
          <w:szCs w:val="22"/>
          <w:lang w:val="id-ID"/>
        </w:rPr>
        <w:t>Tort</w:t>
      </w:r>
      <w:proofErr w:type="spellEnd"/>
      <w:r w:rsidRPr="00C85B85">
        <w:rPr>
          <w:rFonts w:ascii="Arial" w:hAnsi="Arial" w:cs="Arial"/>
          <w:sz w:val="22"/>
          <w:szCs w:val="22"/>
          <w:lang w:val="id-ID"/>
        </w:rPr>
        <w:t xml:space="preserve"> yang progresif sebagai respons atas kebuntuan hukum pidana dalam menangani kekerasan aparat. Kasus tengara (</w:t>
      </w:r>
      <w:proofErr w:type="spellStart"/>
      <w:r w:rsidRPr="00C85B85">
        <w:rPr>
          <w:rFonts w:ascii="Arial" w:hAnsi="Arial" w:cs="Arial"/>
          <w:sz w:val="22"/>
          <w:szCs w:val="22"/>
          <w:lang w:val="id-ID"/>
        </w:rPr>
        <w:t>landmark</w:t>
      </w:r>
      <w:proofErr w:type="spellEnd"/>
      <w:r w:rsidRPr="00C85B85">
        <w:rPr>
          <w:rFonts w:ascii="Arial" w:hAnsi="Arial" w:cs="Arial"/>
          <w:sz w:val="22"/>
          <w:szCs w:val="22"/>
          <w:lang w:val="id-ID"/>
        </w:rPr>
        <w:t xml:space="preserve"> </w:t>
      </w:r>
      <w:proofErr w:type="spellStart"/>
      <w:r w:rsidRPr="00C85B85">
        <w:rPr>
          <w:rFonts w:ascii="Arial" w:hAnsi="Arial" w:cs="Arial"/>
          <w:sz w:val="22"/>
          <w:szCs w:val="22"/>
          <w:lang w:val="id-ID"/>
        </w:rPr>
        <w:t>case</w:t>
      </w:r>
      <w:proofErr w:type="spellEnd"/>
      <w:r w:rsidRPr="00C85B85">
        <w:rPr>
          <w:rFonts w:ascii="Arial" w:hAnsi="Arial" w:cs="Arial"/>
          <w:sz w:val="22"/>
          <w:szCs w:val="22"/>
          <w:lang w:val="id-ID"/>
        </w:rPr>
        <w:t xml:space="preserve">) </w:t>
      </w:r>
      <w:proofErr w:type="spellStart"/>
      <w:r w:rsidRPr="00C85B85">
        <w:rPr>
          <w:rFonts w:ascii="Arial" w:hAnsi="Arial" w:cs="Arial"/>
          <w:sz w:val="22"/>
          <w:szCs w:val="22"/>
          <w:lang w:val="id-ID"/>
        </w:rPr>
        <w:t>Rudul</w:t>
      </w:r>
      <w:proofErr w:type="spellEnd"/>
      <w:r w:rsidRPr="00C85B85">
        <w:rPr>
          <w:rFonts w:ascii="Arial" w:hAnsi="Arial" w:cs="Arial"/>
          <w:sz w:val="22"/>
          <w:szCs w:val="22"/>
          <w:lang w:val="id-ID"/>
        </w:rPr>
        <w:t xml:space="preserve"> Sah v. State </w:t>
      </w:r>
      <w:proofErr w:type="spellStart"/>
      <w:r w:rsidRPr="00C85B85">
        <w:rPr>
          <w:rFonts w:ascii="Arial" w:hAnsi="Arial" w:cs="Arial"/>
          <w:sz w:val="22"/>
          <w:szCs w:val="22"/>
          <w:lang w:val="id-ID"/>
        </w:rPr>
        <w:t>of</w:t>
      </w:r>
      <w:proofErr w:type="spellEnd"/>
      <w:r w:rsidRPr="00C85B85">
        <w:rPr>
          <w:rFonts w:ascii="Arial" w:hAnsi="Arial" w:cs="Arial"/>
          <w:sz w:val="22"/>
          <w:szCs w:val="22"/>
          <w:lang w:val="id-ID"/>
        </w:rPr>
        <w:t xml:space="preserve"> </w:t>
      </w:r>
      <w:proofErr w:type="spellStart"/>
      <w:r w:rsidRPr="00C85B85">
        <w:rPr>
          <w:rFonts w:ascii="Arial" w:hAnsi="Arial" w:cs="Arial"/>
          <w:sz w:val="22"/>
          <w:szCs w:val="22"/>
          <w:lang w:val="id-ID"/>
        </w:rPr>
        <w:t>Bihar</w:t>
      </w:r>
      <w:proofErr w:type="spellEnd"/>
      <w:r w:rsidRPr="00C85B85">
        <w:rPr>
          <w:rFonts w:ascii="Arial" w:hAnsi="Arial" w:cs="Arial"/>
          <w:sz w:val="22"/>
          <w:szCs w:val="22"/>
          <w:lang w:val="id-ID"/>
        </w:rPr>
        <w:t xml:space="preserve"> (1983) menjadi tonggak sejarah ketika pengadilan memerintahkan negara membayar kompensasi langsung kepada individu yang ditahan selama 14 tahun tanpa dasar hukum, meskipun masa hukuman pidananya telah selesai. Pengadilan dalam rasionya menyatakan bahwa hak atas ganti rugi dalam pelanggaran hak hidup dan kebebasan (Pasal 21 Konstitusi India) adalah satu-satunya cara yang efektif untuk memaksa kepatuhan penguasa. Doktrin ini kemudian diperluas dalam kasus </w:t>
      </w:r>
      <w:proofErr w:type="spellStart"/>
      <w:r w:rsidRPr="00C85B85">
        <w:rPr>
          <w:rFonts w:ascii="Arial" w:hAnsi="Arial" w:cs="Arial"/>
          <w:sz w:val="22"/>
          <w:szCs w:val="22"/>
          <w:lang w:val="id-ID"/>
        </w:rPr>
        <w:t>Nilabati</w:t>
      </w:r>
      <w:proofErr w:type="spellEnd"/>
      <w:r w:rsidRPr="00C85B85">
        <w:rPr>
          <w:rFonts w:ascii="Arial" w:hAnsi="Arial" w:cs="Arial"/>
          <w:sz w:val="22"/>
          <w:szCs w:val="22"/>
          <w:lang w:val="id-ID"/>
        </w:rPr>
        <w:t xml:space="preserve"> </w:t>
      </w:r>
      <w:proofErr w:type="spellStart"/>
      <w:r w:rsidRPr="00C85B85">
        <w:rPr>
          <w:rFonts w:ascii="Arial" w:hAnsi="Arial" w:cs="Arial"/>
          <w:sz w:val="22"/>
          <w:szCs w:val="22"/>
          <w:lang w:val="id-ID"/>
        </w:rPr>
        <w:t>Behera</w:t>
      </w:r>
      <w:proofErr w:type="spellEnd"/>
      <w:r w:rsidRPr="00C85B85">
        <w:rPr>
          <w:rFonts w:ascii="Arial" w:hAnsi="Arial" w:cs="Arial"/>
          <w:sz w:val="22"/>
          <w:szCs w:val="22"/>
          <w:lang w:val="id-ID"/>
        </w:rPr>
        <w:t xml:space="preserve"> v. State </w:t>
      </w:r>
      <w:proofErr w:type="spellStart"/>
      <w:r w:rsidRPr="00C85B85">
        <w:rPr>
          <w:rFonts w:ascii="Arial" w:hAnsi="Arial" w:cs="Arial"/>
          <w:sz w:val="22"/>
          <w:szCs w:val="22"/>
          <w:lang w:val="id-ID"/>
        </w:rPr>
        <w:t>of</w:t>
      </w:r>
      <w:proofErr w:type="spellEnd"/>
      <w:r w:rsidRPr="00C85B85">
        <w:rPr>
          <w:rFonts w:ascii="Arial" w:hAnsi="Arial" w:cs="Arial"/>
          <w:sz w:val="22"/>
          <w:szCs w:val="22"/>
          <w:lang w:val="id-ID"/>
        </w:rPr>
        <w:t xml:space="preserve"> </w:t>
      </w:r>
      <w:proofErr w:type="spellStart"/>
      <w:r w:rsidRPr="00C85B85">
        <w:rPr>
          <w:rFonts w:ascii="Arial" w:hAnsi="Arial" w:cs="Arial"/>
          <w:sz w:val="22"/>
          <w:szCs w:val="22"/>
          <w:lang w:val="id-ID"/>
        </w:rPr>
        <w:t>Orissa</w:t>
      </w:r>
      <w:proofErr w:type="spellEnd"/>
      <w:r w:rsidRPr="00C85B85">
        <w:rPr>
          <w:rFonts w:ascii="Arial" w:hAnsi="Arial" w:cs="Arial"/>
          <w:sz w:val="22"/>
          <w:szCs w:val="22"/>
          <w:lang w:val="id-ID"/>
        </w:rPr>
        <w:t xml:space="preserve"> (1993), di mana pengadilan menegaskan bahwa tanggung jawab negara dalam memberikan kompensasi atas pelanggaran HAM bersifat kewajiban hukum publik yang mutlak (</w:t>
      </w:r>
      <w:proofErr w:type="spellStart"/>
      <w:r w:rsidRPr="00C85B85">
        <w:rPr>
          <w:rFonts w:ascii="Arial" w:hAnsi="Arial" w:cs="Arial"/>
          <w:sz w:val="22"/>
          <w:szCs w:val="22"/>
          <w:lang w:val="id-ID"/>
        </w:rPr>
        <w:t>strict</w:t>
      </w:r>
      <w:proofErr w:type="spellEnd"/>
      <w:r w:rsidRPr="00C85B85">
        <w:rPr>
          <w:rFonts w:ascii="Arial" w:hAnsi="Arial" w:cs="Arial"/>
          <w:sz w:val="22"/>
          <w:szCs w:val="22"/>
          <w:lang w:val="id-ID"/>
        </w:rPr>
        <w:t xml:space="preserve"> </w:t>
      </w:r>
      <w:proofErr w:type="spellStart"/>
      <w:r w:rsidRPr="00C85B85">
        <w:rPr>
          <w:rFonts w:ascii="Arial" w:hAnsi="Arial" w:cs="Arial"/>
          <w:sz w:val="22"/>
          <w:szCs w:val="22"/>
          <w:lang w:val="id-ID"/>
        </w:rPr>
        <w:t>liability</w:t>
      </w:r>
      <w:proofErr w:type="spellEnd"/>
      <w:r w:rsidRPr="00C85B85">
        <w:rPr>
          <w:rFonts w:ascii="Arial" w:hAnsi="Arial" w:cs="Arial"/>
          <w:sz w:val="22"/>
          <w:szCs w:val="22"/>
          <w:lang w:val="id-ID"/>
        </w:rPr>
        <w:t>), terlepas dari prosedur perdata konvensional.</w:t>
      </w:r>
    </w:p>
    <w:p w:rsidR="007E4E2B" w:rsidRPr="00C85B85" w:rsidRDefault="007E4E2B" w:rsidP="00FE475E">
      <w:pPr>
        <w:jc w:val="both"/>
        <w:rPr>
          <w:rFonts w:ascii="Arial" w:hAnsi="Arial" w:cs="Arial"/>
          <w:sz w:val="22"/>
          <w:szCs w:val="22"/>
          <w:lang w:val="id-ID"/>
        </w:rPr>
      </w:pPr>
    </w:p>
    <w:p w:rsidR="007E4E2B" w:rsidRPr="00C85B85" w:rsidRDefault="007E4E2B" w:rsidP="00FE475E">
      <w:pPr>
        <w:jc w:val="both"/>
        <w:rPr>
          <w:rFonts w:ascii="Arial" w:hAnsi="Arial" w:cs="Arial"/>
          <w:sz w:val="22"/>
          <w:szCs w:val="22"/>
          <w:lang w:val="id-ID"/>
        </w:rPr>
      </w:pPr>
      <w:r w:rsidRPr="00C85B85">
        <w:rPr>
          <w:rFonts w:ascii="Arial" w:hAnsi="Arial" w:cs="Arial"/>
          <w:i/>
          <w:sz w:val="22"/>
          <w:szCs w:val="22"/>
          <w:lang w:val="id-ID"/>
        </w:rPr>
        <w:t>Ketiga</w:t>
      </w:r>
      <w:r w:rsidRPr="00C85B85">
        <w:rPr>
          <w:rFonts w:ascii="Arial" w:hAnsi="Arial" w:cs="Arial"/>
          <w:sz w:val="22"/>
          <w:szCs w:val="22"/>
          <w:lang w:val="id-ID"/>
        </w:rPr>
        <w:t>, komparasi dari kedua negara tersebut menunjukkan adanya pemisahan yang tegas antara skema pemulihan korban dan penghukuman pelaku. Di Inggris dan India, gugatan ganti rugi diorientasikan pada pemulihan hak korban (</w:t>
      </w:r>
      <w:proofErr w:type="spellStart"/>
      <w:r w:rsidRPr="00C85B85">
        <w:rPr>
          <w:rFonts w:ascii="Arial" w:hAnsi="Arial" w:cs="Arial"/>
          <w:sz w:val="22"/>
          <w:szCs w:val="22"/>
          <w:lang w:val="id-ID"/>
        </w:rPr>
        <w:t>victim-oriented</w:t>
      </w:r>
      <w:proofErr w:type="spellEnd"/>
      <w:r w:rsidRPr="00C85B85">
        <w:rPr>
          <w:rFonts w:ascii="Arial" w:hAnsi="Arial" w:cs="Arial"/>
          <w:sz w:val="22"/>
          <w:szCs w:val="22"/>
          <w:lang w:val="id-ID"/>
        </w:rPr>
        <w:t xml:space="preserve">) melalui standar pembuktian yang lebih fleksibel dibandingkan standar pidana. Hal ini sangat relevan untuk diadopsi dalam RUU HAM Indonesia guna mengatasi limitasi PTUN dan Praperadilan. Dengan mengadopsi prinsip </w:t>
      </w:r>
      <w:proofErr w:type="spellStart"/>
      <w:r w:rsidRPr="00C85B85">
        <w:rPr>
          <w:rFonts w:ascii="Arial" w:hAnsi="Arial" w:cs="Arial"/>
          <w:sz w:val="22"/>
          <w:szCs w:val="22"/>
          <w:lang w:val="id-ID"/>
        </w:rPr>
        <w:t>just</w:t>
      </w:r>
      <w:proofErr w:type="spellEnd"/>
      <w:r w:rsidRPr="00C85B85">
        <w:rPr>
          <w:rFonts w:ascii="Arial" w:hAnsi="Arial" w:cs="Arial"/>
          <w:sz w:val="22"/>
          <w:szCs w:val="22"/>
          <w:lang w:val="id-ID"/>
        </w:rPr>
        <w:t xml:space="preserve"> </w:t>
      </w:r>
      <w:proofErr w:type="spellStart"/>
      <w:r w:rsidRPr="00C85B85">
        <w:rPr>
          <w:rFonts w:ascii="Arial" w:hAnsi="Arial" w:cs="Arial"/>
          <w:sz w:val="22"/>
          <w:szCs w:val="22"/>
          <w:lang w:val="id-ID"/>
        </w:rPr>
        <w:t>satisfaction</w:t>
      </w:r>
      <w:proofErr w:type="spellEnd"/>
      <w:r w:rsidRPr="00C85B85">
        <w:rPr>
          <w:rFonts w:ascii="Arial" w:hAnsi="Arial" w:cs="Arial"/>
          <w:sz w:val="22"/>
          <w:szCs w:val="22"/>
          <w:lang w:val="id-ID"/>
        </w:rPr>
        <w:t xml:space="preserve"> seperti di Inggris atau </w:t>
      </w:r>
      <w:proofErr w:type="spellStart"/>
      <w:r w:rsidRPr="00C85B85">
        <w:rPr>
          <w:rFonts w:ascii="Arial" w:hAnsi="Arial" w:cs="Arial"/>
          <w:sz w:val="22"/>
          <w:szCs w:val="22"/>
          <w:lang w:val="id-ID"/>
        </w:rPr>
        <w:t>compensatory</w:t>
      </w:r>
      <w:proofErr w:type="spellEnd"/>
      <w:r w:rsidRPr="00C85B85">
        <w:rPr>
          <w:rFonts w:ascii="Arial" w:hAnsi="Arial" w:cs="Arial"/>
          <w:sz w:val="22"/>
          <w:szCs w:val="22"/>
          <w:lang w:val="id-ID"/>
        </w:rPr>
        <w:t xml:space="preserve"> </w:t>
      </w:r>
      <w:proofErr w:type="spellStart"/>
      <w:r w:rsidRPr="00C85B85">
        <w:rPr>
          <w:rFonts w:ascii="Arial" w:hAnsi="Arial" w:cs="Arial"/>
          <w:sz w:val="22"/>
          <w:szCs w:val="22"/>
          <w:lang w:val="id-ID"/>
        </w:rPr>
        <w:t>jurisprudence</w:t>
      </w:r>
      <w:proofErr w:type="spellEnd"/>
      <w:r w:rsidRPr="00C85B85">
        <w:rPr>
          <w:rFonts w:ascii="Arial" w:hAnsi="Arial" w:cs="Arial"/>
          <w:sz w:val="22"/>
          <w:szCs w:val="22"/>
          <w:lang w:val="id-ID"/>
        </w:rPr>
        <w:t xml:space="preserve"> seperti di India, Pengadilan HAM di Indonesia dapat bertransformasi menjadi lembaga yang tidak hanya menghukum penjahat kemanusiaan, tetapi juga secara aktif menghitung dan memulihkan kerugian materiil serta trauma korban melalui putusan perdata yang </w:t>
      </w:r>
      <w:proofErr w:type="spellStart"/>
      <w:r w:rsidRPr="00C85B85">
        <w:rPr>
          <w:rFonts w:ascii="Arial" w:hAnsi="Arial" w:cs="Arial"/>
          <w:sz w:val="22"/>
          <w:szCs w:val="22"/>
          <w:lang w:val="id-ID"/>
        </w:rPr>
        <w:t>eksekutabel</w:t>
      </w:r>
      <w:proofErr w:type="spellEnd"/>
      <w:r w:rsidRPr="00C85B85">
        <w:rPr>
          <w:rFonts w:ascii="Arial" w:hAnsi="Arial" w:cs="Arial"/>
          <w:sz w:val="22"/>
          <w:szCs w:val="22"/>
          <w:lang w:val="id-ID"/>
        </w:rPr>
        <w:t>.</w:t>
      </w:r>
    </w:p>
    <w:p w:rsidR="005770BD" w:rsidRPr="00C85B85" w:rsidRDefault="005770BD" w:rsidP="00FE475E">
      <w:pPr>
        <w:ind w:left="720"/>
        <w:jc w:val="both"/>
        <w:rPr>
          <w:rFonts w:ascii="Arial" w:hAnsi="Arial" w:cs="Arial"/>
          <w:b/>
          <w:bCs/>
          <w:sz w:val="22"/>
          <w:szCs w:val="22"/>
          <w:lang w:val="id-ID"/>
        </w:rPr>
      </w:pPr>
    </w:p>
    <w:p w:rsidR="00C7313F" w:rsidRPr="00C85B85" w:rsidRDefault="00C7313F" w:rsidP="00FE475E">
      <w:pPr>
        <w:ind w:left="720"/>
        <w:jc w:val="both"/>
        <w:rPr>
          <w:rFonts w:ascii="Arial" w:hAnsi="Arial" w:cs="Arial"/>
          <w:b/>
          <w:bCs/>
          <w:sz w:val="22"/>
          <w:szCs w:val="22"/>
          <w:lang w:val="id-ID"/>
        </w:rPr>
      </w:pPr>
    </w:p>
    <w:p w:rsidR="00C7313F" w:rsidRPr="00C85B85" w:rsidRDefault="00C7313F" w:rsidP="00FE475E">
      <w:pPr>
        <w:ind w:left="720"/>
        <w:jc w:val="both"/>
        <w:rPr>
          <w:rFonts w:ascii="Arial" w:hAnsi="Arial" w:cs="Arial"/>
          <w:b/>
          <w:bCs/>
          <w:sz w:val="22"/>
          <w:szCs w:val="22"/>
          <w:lang w:val="id-ID"/>
        </w:rPr>
      </w:pPr>
    </w:p>
    <w:p w:rsidR="00371878" w:rsidRPr="00C85B85" w:rsidRDefault="005770BD" w:rsidP="00FE475E">
      <w:pPr>
        <w:jc w:val="both"/>
        <w:rPr>
          <w:rFonts w:ascii="Arial" w:hAnsi="Arial" w:cs="Arial"/>
          <w:b/>
          <w:bCs/>
          <w:sz w:val="22"/>
          <w:szCs w:val="22"/>
          <w:lang w:val="id-ID"/>
        </w:rPr>
      </w:pPr>
      <w:r w:rsidRPr="00C85B85">
        <w:rPr>
          <w:rFonts w:ascii="Arial" w:hAnsi="Arial" w:cs="Arial"/>
          <w:b/>
          <w:bCs/>
          <w:sz w:val="22"/>
          <w:szCs w:val="22"/>
          <w:lang w:val="id-ID"/>
        </w:rPr>
        <w:t xml:space="preserve"> </w:t>
      </w:r>
      <w:r w:rsidR="00371878" w:rsidRPr="00371878">
        <w:rPr>
          <w:rFonts w:ascii="Arial" w:hAnsi="Arial" w:cs="Arial"/>
          <w:b/>
          <w:bCs/>
          <w:sz w:val="22"/>
          <w:szCs w:val="22"/>
          <w:lang w:val="id-ID"/>
        </w:rPr>
        <w:t>IV. Rekomendasi Kebijakan: Mengadopsi Jalur Gugatan Perdata HAM</w:t>
      </w:r>
    </w:p>
    <w:p w:rsidR="00C7313F" w:rsidRPr="00C85B85" w:rsidRDefault="00C7313F" w:rsidP="00FE475E">
      <w:pPr>
        <w:jc w:val="both"/>
        <w:rPr>
          <w:rFonts w:ascii="Arial" w:hAnsi="Arial" w:cs="Arial"/>
          <w:b/>
          <w:bCs/>
          <w:sz w:val="22"/>
          <w:szCs w:val="22"/>
          <w:lang w:val="id-ID"/>
        </w:rPr>
      </w:pPr>
    </w:p>
    <w:p w:rsidR="00C7313F" w:rsidRPr="00C85B85" w:rsidRDefault="00C7313F" w:rsidP="00FE475E">
      <w:pPr>
        <w:jc w:val="both"/>
        <w:rPr>
          <w:rFonts w:ascii="Arial" w:hAnsi="Arial" w:cs="Arial"/>
          <w:b/>
          <w:bCs/>
          <w:sz w:val="22"/>
          <w:szCs w:val="22"/>
          <w:lang w:val="id-ID"/>
        </w:rPr>
      </w:pPr>
    </w:p>
    <w:p w:rsidR="00C7313F" w:rsidRPr="00C85B85" w:rsidRDefault="00C7313F" w:rsidP="00FE475E">
      <w:pPr>
        <w:jc w:val="both"/>
        <w:rPr>
          <w:rFonts w:ascii="Arial" w:hAnsi="Arial" w:cs="Arial"/>
          <w:bCs/>
          <w:sz w:val="22"/>
          <w:szCs w:val="22"/>
          <w:lang w:val="id-ID"/>
        </w:rPr>
      </w:pPr>
      <w:r w:rsidRPr="00C85B85">
        <w:rPr>
          <w:rFonts w:ascii="Arial" w:hAnsi="Arial" w:cs="Arial"/>
          <w:bCs/>
          <w:sz w:val="22"/>
          <w:szCs w:val="22"/>
          <w:lang w:val="id-ID"/>
        </w:rPr>
        <w:t>Berdasarkan analisis yuridis dan studi komparasi di atas, draf RUU HAM dan RUU Pengadilan HAM perlu mengintegrasikan transformasi struktural sebagai berikut:</w:t>
      </w:r>
    </w:p>
    <w:p w:rsidR="00C7313F" w:rsidRPr="00C85B85" w:rsidRDefault="00C7313F" w:rsidP="00FE475E">
      <w:pPr>
        <w:jc w:val="both"/>
        <w:rPr>
          <w:rFonts w:ascii="Arial" w:hAnsi="Arial" w:cs="Arial"/>
          <w:bCs/>
          <w:sz w:val="22"/>
          <w:szCs w:val="22"/>
          <w:lang w:val="id-ID"/>
        </w:rPr>
      </w:pPr>
    </w:p>
    <w:p w:rsidR="00C7313F" w:rsidRPr="00C85B85" w:rsidRDefault="00C7313F" w:rsidP="00FE475E">
      <w:pPr>
        <w:jc w:val="both"/>
        <w:rPr>
          <w:rFonts w:ascii="Arial" w:hAnsi="Arial" w:cs="Arial"/>
          <w:b/>
          <w:bCs/>
          <w:sz w:val="22"/>
          <w:szCs w:val="22"/>
          <w:lang w:val="id-ID"/>
        </w:rPr>
      </w:pPr>
      <w:r w:rsidRPr="00C85B85">
        <w:rPr>
          <w:rFonts w:ascii="Arial" w:hAnsi="Arial" w:cs="Arial"/>
          <w:b/>
          <w:bCs/>
          <w:sz w:val="22"/>
          <w:szCs w:val="22"/>
          <w:lang w:val="id-ID"/>
        </w:rPr>
        <w:t>1. Kodifikasi Hak Gugat Perdata dalam Yurisdiksi Pengadilan HAM</w:t>
      </w:r>
    </w:p>
    <w:p w:rsidR="00C7313F" w:rsidRPr="00C85B85" w:rsidRDefault="00C7313F" w:rsidP="00FE475E">
      <w:pPr>
        <w:jc w:val="both"/>
        <w:rPr>
          <w:rFonts w:ascii="Arial" w:hAnsi="Arial" w:cs="Arial"/>
          <w:bCs/>
          <w:sz w:val="22"/>
          <w:szCs w:val="22"/>
          <w:lang w:val="id-ID"/>
        </w:rPr>
      </w:pPr>
      <w:r w:rsidRPr="00C85B85">
        <w:rPr>
          <w:rFonts w:ascii="Arial" w:hAnsi="Arial" w:cs="Arial"/>
          <w:bCs/>
          <w:sz w:val="22"/>
          <w:szCs w:val="22"/>
          <w:lang w:val="id-ID"/>
        </w:rPr>
        <w:t xml:space="preserve">Pemerintah dan DPR perlu melakukan amandemen terhadap kompetensi absolut Pengadilan HAM dengan menyisipkan kewenangan </w:t>
      </w:r>
      <w:proofErr w:type="spellStart"/>
      <w:r w:rsidRPr="00C85B85">
        <w:rPr>
          <w:rFonts w:ascii="Arial" w:hAnsi="Arial" w:cs="Arial"/>
          <w:bCs/>
          <w:sz w:val="22"/>
          <w:szCs w:val="22"/>
          <w:lang w:val="id-ID"/>
        </w:rPr>
        <w:t>adjudikasi</w:t>
      </w:r>
      <w:proofErr w:type="spellEnd"/>
      <w:r w:rsidRPr="00C85B85">
        <w:rPr>
          <w:rFonts w:ascii="Arial" w:hAnsi="Arial" w:cs="Arial"/>
          <w:bCs/>
          <w:sz w:val="22"/>
          <w:szCs w:val="22"/>
          <w:lang w:val="id-ID"/>
        </w:rPr>
        <w:t xml:space="preserve"> sengketa perdata khusus. Rekomendasi ini mendorong pengadopsian sistem </w:t>
      </w:r>
      <w:proofErr w:type="spellStart"/>
      <w:r w:rsidRPr="00C85B85">
        <w:rPr>
          <w:rFonts w:ascii="Arial" w:hAnsi="Arial" w:cs="Arial"/>
          <w:bCs/>
          <w:sz w:val="22"/>
          <w:szCs w:val="22"/>
          <w:lang w:val="id-ID"/>
        </w:rPr>
        <w:t>dual-track</w:t>
      </w:r>
      <w:proofErr w:type="spellEnd"/>
      <w:r w:rsidRPr="00C85B85">
        <w:rPr>
          <w:rFonts w:ascii="Arial" w:hAnsi="Arial" w:cs="Arial"/>
          <w:bCs/>
          <w:sz w:val="22"/>
          <w:szCs w:val="22"/>
          <w:lang w:val="id-ID"/>
        </w:rPr>
        <w:t xml:space="preserve"> di mana Pengadilan HAM tidak hanya berfungsi sebagai forum pidana, tetapi juga sebagai forum perdata yang memungkinkan korban mengajukan klaim ganti rugi (</w:t>
      </w:r>
      <w:proofErr w:type="spellStart"/>
      <w:r w:rsidRPr="00C85B85">
        <w:rPr>
          <w:rFonts w:ascii="Arial" w:hAnsi="Arial" w:cs="Arial"/>
          <w:bCs/>
          <w:sz w:val="22"/>
          <w:szCs w:val="22"/>
          <w:lang w:val="id-ID"/>
        </w:rPr>
        <w:t>damages</w:t>
      </w:r>
      <w:proofErr w:type="spellEnd"/>
      <w:r w:rsidRPr="00C85B85">
        <w:rPr>
          <w:rFonts w:ascii="Arial" w:hAnsi="Arial" w:cs="Arial"/>
          <w:bCs/>
          <w:sz w:val="22"/>
          <w:szCs w:val="22"/>
          <w:lang w:val="id-ID"/>
        </w:rPr>
        <w:t xml:space="preserve">) secara mandiri. Hal ini penting untuk memastikan bahwa hak atas pemulihan tidak terhambat oleh hambatan prosedural dalam hukum acara pidana (seperti ketergantungan pada vonis </w:t>
      </w:r>
      <w:proofErr w:type="spellStart"/>
      <w:r w:rsidRPr="00C85B85">
        <w:rPr>
          <w:rFonts w:ascii="Arial" w:hAnsi="Arial" w:cs="Arial"/>
          <w:bCs/>
          <w:sz w:val="22"/>
          <w:szCs w:val="22"/>
          <w:lang w:val="id-ID"/>
        </w:rPr>
        <w:t>inkracht</w:t>
      </w:r>
      <w:proofErr w:type="spellEnd"/>
      <w:r w:rsidRPr="00C85B85">
        <w:rPr>
          <w:rFonts w:ascii="Arial" w:hAnsi="Arial" w:cs="Arial"/>
          <w:bCs/>
          <w:sz w:val="22"/>
          <w:szCs w:val="22"/>
          <w:lang w:val="id-ID"/>
        </w:rPr>
        <w:t>).</w:t>
      </w:r>
    </w:p>
    <w:p w:rsidR="00C7313F" w:rsidRPr="00C85B85" w:rsidRDefault="00C7313F" w:rsidP="00FE475E">
      <w:pPr>
        <w:jc w:val="both"/>
        <w:rPr>
          <w:rFonts w:ascii="Arial" w:hAnsi="Arial" w:cs="Arial"/>
          <w:bCs/>
          <w:sz w:val="22"/>
          <w:szCs w:val="22"/>
          <w:lang w:val="id-ID"/>
        </w:rPr>
      </w:pPr>
    </w:p>
    <w:p w:rsidR="00C7313F" w:rsidRPr="00C85B85" w:rsidRDefault="00C7313F" w:rsidP="00FE475E">
      <w:pPr>
        <w:jc w:val="both"/>
        <w:rPr>
          <w:rFonts w:ascii="Arial" w:hAnsi="Arial" w:cs="Arial"/>
          <w:b/>
          <w:bCs/>
          <w:sz w:val="22"/>
          <w:szCs w:val="22"/>
          <w:lang w:val="id-ID"/>
        </w:rPr>
      </w:pPr>
      <w:r w:rsidRPr="00C85B85">
        <w:rPr>
          <w:rFonts w:ascii="Arial" w:hAnsi="Arial" w:cs="Arial"/>
          <w:b/>
          <w:bCs/>
          <w:sz w:val="22"/>
          <w:szCs w:val="22"/>
          <w:lang w:val="id-ID"/>
        </w:rPr>
        <w:lastRenderedPageBreak/>
        <w:t xml:space="preserve">2. Adopsi Prinsip </w:t>
      </w:r>
      <w:proofErr w:type="spellStart"/>
      <w:r w:rsidRPr="00C85B85">
        <w:rPr>
          <w:rFonts w:ascii="Arial" w:hAnsi="Arial" w:cs="Arial"/>
          <w:b/>
          <w:bCs/>
          <w:i/>
          <w:sz w:val="22"/>
          <w:szCs w:val="22"/>
          <w:lang w:val="id-ID"/>
        </w:rPr>
        <w:t>Strict</w:t>
      </w:r>
      <w:proofErr w:type="spellEnd"/>
      <w:r w:rsidRPr="00C85B85">
        <w:rPr>
          <w:rFonts w:ascii="Arial" w:hAnsi="Arial" w:cs="Arial"/>
          <w:b/>
          <w:bCs/>
          <w:i/>
          <w:sz w:val="22"/>
          <w:szCs w:val="22"/>
          <w:lang w:val="id-ID"/>
        </w:rPr>
        <w:t xml:space="preserve"> </w:t>
      </w:r>
      <w:proofErr w:type="spellStart"/>
      <w:r w:rsidRPr="00C85B85">
        <w:rPr>
          <w:rFonts w:ascii="Arial" w:hAnsi="Arial" w:cs="Arial"/>
          <w:b/>
          <w:bCs/>
          <w:i/>
          <w:sz w:val="22"/>
          <w:szCs w:val="22"/>
          <w:lang w:val="id-ID"/>
        </w:rPr>
        <w:t>Liability</w:t>
      </w:r>
      <w:proofErr w:type="spellEnd"/>
      <w:r w:rsidRPr="00C85B85">
        <w:rPr>
          <w:rFonts w:ascii="Arial" w:hAnsi="Arial" w:cs="Arial"/>
          <w:b/>
          <w:bCs/>
          <w:sz w:val="22"/>
          <w:szCs w:val="22"/>
          <w:lang w:val="id-ID"/>
        </w:rPr>
        <w:t xml:space="preserve"> dan Pergeseran Beban Pembuktian (</w:t>
      </w:r>
      <w:proofErr w:type="spellStart"/>
      <w:r w:rsidRPr="00C85B85">
        <w:rPr>
          <w:rFonts w:ascii="Arial" w:hAnsi="Arial" w:cs="Arial"/>
          <w:b/>
          <w:bCs/>
          <w:i/>
          <w:sz w:val="22"/>
          <w:szCs w:val="22"/>
          <w:lang w:val="id-ID"/>
        </w:rPr>
        <w:t>Shifting</w:t>
      </w:r>
      <w:proofErr w:type="spellEnd"/>
      <w:r w:rsidRPr="00C85B85">
        <w:rPr>
          <w:rFonts w:ascii="Arial" w:hAnsi="Arial" w:cs="Arial"/>
          <w:b/>
          <w:bCs/>
          <w:i/>
          <w:sz w:val="22"/>
          <w:szCs w:val="22"/>
          <w:lang w:val="id-ID"/>
        </w:rPr>
        <w:t xml:space="preserve"> </w:t>
      </w:r>
      <w:proofErr w:type="spellStart"/>
      <w:r w:rsidRPr="00C85B85">
        <w:rPr>
          <w:rFonts w:ascii="Arial" w:hAnsi="Arial" w:cs="Arial"/>
          <w:b/>
          <w:bCs/>
          <w:i/>
          <w:sz w:val="22"/>
          <w:szCs w:val="22"/>
          <w:lang w:val="id-ID"/>
        </w:rPr>
        <w:t>the</w:t>
      </w:r>
      <w:proofErr w:type="spellEnd"/>
      <w:r w:rsidRPr="00C85B85">
        <w:rPr>
          <w:rFonts w:ascii="Arial" w:hAnsi="Arial" w:cs="Arial"/>
          <w:b/>
          <w:bCs/>
          <w:i/>
          <w:sz w:val="22"/>
          <w:szCs w:val="22"/>
          <w:lang w:val="id-ID"/>
        </w:rPr>
        <w:t xml:space="preserve"> </w:t>
      </w:r>
      <w:proofErr w:type="spellStart"/>
      <w:r w:rsidRPr="00C85B85">
        <w:rPr>
          <w:rFonts w:ascii="Arial" w:hAnsi="Arial" w:cs="Arial"/>
          <w:b/>
          <w:bCs/>
          <w:i/>
          <w:sz w:val="22"/>
          <w:szCs w:val="22"/>
          <w:lang w:val="id-ID"/>
        </w:rPr>
        <w:t>Burden</w:t>
      </w:r>
      <w:proofErr w:type="spellEnd"/>
      <w:r w:rsidRPr="00C85B85">
        <w:rPr>
          <w:rFonts w:ascii="Arial" w:hAnsi="Arial" w:cs="Arial"/>
          <w:b/>
          <w:bCs/>
          <w:i/>
          <w:sz w:val="22"/>
          <w:szCs w:val="22"/>
          <w:lang w:val="id-ID"/>
        </w:rPr>
        <w:t xml:space="preserve"> </w:t>
      </w:r>
      <w:proofErr w:type="spellStart"/>
      <w:r w:rsidRPr="00C85B85">
        <w:rPr>
          <w:rFonts w:ascii="Arial" w:hAnsi="Arial" w:cs="Arial"/>
          <w:b/>
          <w:bCs/>
          <w:i/>
          <w:sz w:val="22"/>
          <w:szCs w:val="22"/>
          <w:lang w:val="id-ID"/>
        </w:rPr>
        <w:t>of</w:t>
      </w:r>
      <w:proofErr w:type="spellEnd"/>
      <w:r w:rsidRPr="00C85B85">
        <w:rPr>
          <w:rFonts w:ascii="Arial" w:hAnsi="Arial" w:cs="Arial"/>
          <w:b/>
          <w:bCs/>
          <w:i/>
          <w:sz w:val="22"/>
          <w:szCs w:val="22"/>
          <w:lang w:val="id-ID"/>
        </w:rPr>
        <w:t xml:space="preserve"> </w:t>
      </w:r>
      <w:proofErr w:type="spellStart"/>
      <w:r w:rsidRPr="00C85B85">
        <w:rPr>
          <w:rFonts w:ascii="Arial" w:hAnsi="Arial" w:cs="Arial"/>
          <w:b/>
          <w:bCs/>
          <w:i/>
          <w:sz w:val="22"/>
          <w:szCs w:val="22"/>
          <w:lang w:val="id-ID"/>
        </w:rPr>
        <w:t>Proof</w:t>
      </w:r>
      <w:proofErr w:type="spellEnd"/>
      <w:r w:rsidRPr="00C85B85">
        <w:rPr>
          <w:rFonts w:ascii="Arial" w:hAnsi="Arial" w:cs="Arial"/>
          <w:b/>
          <w:bCs/>
          <w:sz w:val="22"/>
          <w:szCs w:val="22"/>
          <w:lang w:val="id-ID"/>
        </w:rPr>
        <w:t>)</w:t>
      </w:r>
    </w:p>
    <w:p w:rsidR="00C7313F" w:rsidRPr="00C85B85" w:rsidRDefault="00C7313F" w:rsidP="00FE475E">
      <w:pPr>
        <w:jc w:val="both"/>
        <w:rPr>
          <w:rFonts w:ascii="Arial" w:hAnsi="Arial" w:cs="Arial"/>
          <w:bCs/>
          <w:sz w:val="22"/>
          <w:szCs w:val="22"/>
          <w:lang w:val="id-ID"/>
        </w:rPr>
      </w:pPr>
      <w:r w:rsidRPr="00C85B85">
        <w:rPr>
          <w:rFonts w:ascii="Arial" w:hAnsi="Arial" w:cs="Arial"/>
          <w:bCs/>
          <w:sz w:val="22"/>
          <w:szCs w:val="22"/>
          <w:lang w:val="id-ID"/>
        </w:rPr>
        <w:t>Dalam kerangka gugatan perdata pelanggaran HAM, perlu diterapkan doktrin pertanggungjawaban mutlak (</w:t>
      </w:r>
      <w:proofErr w:type="spellStart"/>
      <w:r w:rsidRPr="00C85B85">
        <w:rPr>
          <w:rFonts w:ascii="Arial" w:hAnsi="Arial" w:cs="Arial"/>
          <w:bCs/>
          <w:i/>
          <w:sz w:val="22"/>
          <w:szCs w:val="22"/>
          <w:lang w:val="id-ID"/>
        </w:rPr>
        <w:t>strict</w:t>
      </w:r>
      <w:proofErr w:type="spellEnd"/>
      <w:r w:rsidRPr="00C85B85">
        <w:rPr>
          <w:rFonts w:ascii="Arial" w:hAnsi="Arial" w:cs="Arial"/>
          <w:bCs/>
          <w:i/>
          <w:sz w:val="22"/>
          <w:szCs w:val="22"/>
          <w:lang w:val="id-ID"/>
        </w:rPr>
        <w:t xml:space="preserve"> </w:t>
      </w:r>
      <w:proofErr w:type="spellStart"/>
      <w:r w:rsidRPr="00C85B85">
        <w:rPr>
          <w:rFonts w:ascii="Arial" w:hAnsi="Arial" w:cs="Arial"/>
          <w:bCs/>
          <w:i/>
          <w:sz w:val="22"/>
          <w:szCs w:val="22"/>
          <w:lang w:val="id-ID"/>
        </w:rPr>
        <w:t>liability</w:t>
      </w:r>
      <w:proofErr w:type="spellEnd"/>
      <w:r w:rsidRPr="00C85B85">
        <w:rPr>
          <w:rFonts w:ascii="Arial" w:hAnsi="Arial" w:cs="Arial"/>
          <w:bCs/>
          <w:sz w:val="22"/>
          <w:szCs w:val="22"/>
          <w:lang w:val="id-ID"/>
        </w:rPr>
        <w:t xml:space="preserve">) negara. Mengingat adanya </w:t>
      </w:r>
      <w:proofErr w:type="spellStart"/>
      <w:r w:rsidRPr="00C85B85">
        <w:rPr>
          <w:rFonts w:ascii="Arial" w:hAnsi="Arial" w:cs="Arial"/>
          <w:bCs/>
          <w:sz w:val="22"/>
          <w:szCs w:val="22"/>
          <w:lang w:val="id-ID"/>
        </w:rPr>
        <w:t>asimetri</w:t>
      </w:r>
      <w:proofErr w:type="spellEnd"/>
      <w:r w:rsidRPr="00C85B85">
        <w:rPr>
          <w:rFonts w:ascii="Arial" w:hAnsi="Arial" w:cs="Arial"/>
          <w:bCs/>
          <w:sz w:val="22"/>
          <w:szCs w:val="22"/>
          <w:lang w:val="id-ID"/>
        </w:rPr>
        <w:t xml:space="preserve"> informasi dan akses bukti antara individu korban dengan otoritas publik, beban pembuktian harus diletakkan pada negara. Negara wajib membuktikan bahwa tindakan atau kelalaian yang terjadi tidak melanggar kewajiban asasi manusia (</w:t>
      </w:r>
      <w:proofErr w:type="spellStart"/>
      <w:r w:rsidRPr="00C85B85">
        <w:rPr>
          <w:rFonts w:ascii="Arial" w:hAnsi="Arial" w:cs="Arial"/>
          <w:bCs/>
          <w:sz w:val="22"/>
          <w:szCs w:val="22"/>
          <w:lang w:val="id-ID"/>
        </w:rPr>
        <w:t>due</w:t>
      </w:r>
      <w:proofErr w:type="spellEnd"/>
      <w:r w:rsidRPr="00C85B85">
        <w:rPr>
          <w:rFonts w:ascii="Arial" w:hAnsi="Arial" w:cs="Arial"/>
          <w:bCs/>
          <w:sz w:val="22"/>
          <w:szCs w:val="22"/>
          <w:lang w:val="id-ID"/>
        </w:rPr>
        <w:t xml:space="preserve"> </w:t>
      </w:r>
      <w:proofErr w:type="spellStart"/>
      <w:r w:rsidRPr="00C85B85">
        <w:rPr>
          <w:rFonts w:ascii="Arial" w:hAnsi="Arial" w:cs="Arial"/>
          <w:bCs/>
          <w:sz w:val="22"/>
          <w:szCs w:val="22"/>
          <w:lang w:val="id-ID"/>
        </w:rPr>
        <w:t>diligence</w:t>
      </w:r>
      <w:proofErr w:type="spellEnd"/>
      <w:r w:rsidRPr="00C85B85">
        <w:rPr>
          <w:rFonts w:ascii="Arial" w:hAnsi="Arial" w:cs="Arial"/>
          <w:bCs/>
          <w:sz w:val="22"/>
          <w:szCs w:val="22"/>
          <w:lang w:val="id-ID"/>
        </w:rPr>
        <w:t xml:space="preserve">). Hal ini sejalan dengan standar internasional </w:t>
      </w:r>
      <w:proofErr w:type="spellStart"/>
      <w:r w:rsidRPr="00C85B85">
        <w:rPr>
          <w:rFonts w:ascii="Arial" w:hAnsi="Arial" w:cs="Arial"/>
          <w:bCs/>
          <w:i/>
          <w:sz w:val="22"/>
          <w:szCs w:val="22"/>
          <w:lang w:val="id-ID"/>
        </w:rPr>
        <w:t>Constitutional</w:t>
      </w:r>
      <w:proofErr w:type="spellEnd"/>
      <w:r w:rsidRPr="00C85B85">
        <w:rPr>
          <w:rFonts w:ascii="Arial" w:hAnsi="Arial" w:cs="Arial"/>
          <w:bCs/>
          <w:i/>
          <w:sz w:val="22"/>
          <w:szCs w:val="22"/>
          <w:lang w:val="id-ID"/>
        </w:rPr>
        <w:t xml:space="preserve"> </w:t>
      </w:r>
      <w:proofErr w:type="spellStart"/>
      <w:r w:rsidRPr="00C85B85">
        <w:rPr>
          <w:rFonts w:ascii="Arial" w:hAnsi="Arial" w:cs="Arial"/>
          <w:bCs/>
          <w:i/>
          <w:sz w:val="22"/>
          <w:szCs w:val="22"/>
          <w:lang w:val="id-ID"/>
        </w:rPr>
        <w:t>Tort</w:t>
      </w:r>
      <w:proofErr w:type="spellEnd"/>
      <w:r w:rsidRPr="00C85B85">
        <w:rPr>
          <w:rFonts w:ascii="Arial" w:hAnsi="Arial" w:cs="Arial"/>
          <w:bCs/>
          <w:sz w:val="22"/>
          <w:szCs w:val="22"/>
          <w:lang w:val="id-ID"/>
        </w:rPr>
        <w:t xml:space="preserve"> yang memandang pelanggaran hak konstitusional sebagai perbuatan melawan hukum yang secara otomatis melahirkan kewajiban kompensasi.</w:t>
      </w:r>
    </w:p>
    <w:p w:rsidR="00C7313F" w:rsidRPr="00C85B85" w:rsidRDefault="00C7313F" w:rsidP="00FE475E">
      <w:pPr>
        <w:jc w:val="both"/>
        <w:rPr>
          <w:rFonts w:ascii="Arial" w:hAnsi="Arial" w:cs="Arial"/>
          <w:bCs/>
          <w:sz w:val="22"/>
          <w:szCs w:val="22"/>
          <w:lang w:val="id-ID"/>
        </w:rPr>
      </w:pPr>
    </w:p>
    <w:p w:rsidR="00C7313F" w:rsidRPr="00C85B85" w:rsidRDefault="00C7313F" w:rsidP="00FE475E">
      <w:pPr>
        <w:jc w:val="both"/>
        <w:rPr>
          <w:rFonts w:ascii="Arial" w:hAnsi="Arial" w:cs="Arial"/>
          <w:b/>
          <w:bCs/>
          <w:sz w:val="22"/>
          <w:szCs w:val="22"/>
          <w:lang w:val="id-ID"/>
        </w:rPr>
      </w:pPr>
      <w:r w:rsidRPr="00C85B85">
        <w:rPr>
          <w:rFonts w:ascii="Arial" w:hAnsi="Arial" w:cs="Arial"/>
          <w:b/>
          <w:bCs/>
          <w:sz w:val="22"/>
          <w:szCs w:val="22"/>
          <w:lang w:val="id-ID"/>
        </w:rPr>
        <w:t>3. Penetapan Standar Pemulihan Komprehensif (</w:t>
      </w:r>
      <w:proofErr w:type="spellStart"/>
      <w:r w:rsidRPr="00C85B85">
        <w:rPr>
          <w:rFonts w:ascii="Arial" w:hAnsi="Arial" w:cs="Arial"/>
          <w:b/>
          <w:bCs/>
          <w:i/>
          <w:sz w:val="22"/>
          <w:szCs w:val="22"/>
          <w:lang w:val="id-ID"/>
        </w:rPr>
        <w:t>Restitutio</w:t>
      </w:r>
      <w:proofErr w:type="spellEnd"/>
      <w:r w:rsidRPr="00C85B85">
        <w:rPr>
          <w:rFonts w:ascii="Arial" w:hAnsi="Arial" w:cs="Arial"/>
          <w:b/>
          <w:bCs/>
          <w:i/>
          <w:sz w:val="22"/>
          <w:szCs w:val="22"/>
          <w:lang w:val="id-ID"/>
        </w:rPr>
        <w:t xml:space="preserve"> in </w:t>
      </w:r>
      <w:proofErr w:type="spellStart"/>
      <w:r w:rsidRPr="00C85B85">
        <w:rPr>
          <w:rFonts w:ascii="Arial" w:hAnsi="Arial" w:cs="Arial"/>
          <w:b/>
          <w:bCs/>
          <w:i/>
          <w:sz w:val="22"/>
          <w:szCs w:val="22"/>
          <w:lang w:val="id-ID"/>
        </w:rPr>
        <w:t>Integrum</w:t>
      </w:r>
      <w:proofErr w:type="spellEnd"/>
      <w:r w:rsidRPr="00C85B85">
        <w:rPr>
          <w:rFonts w:ascii="Arial" w:hAnsi="Arial" w:cs="Arial"/>
          <w:b/>
          <w:bCs/>
          <w:sz w:val="22"/>
          <w:szCs w:val="22"/>
          <w:lang w:val="id-ID"/>
        </w:rPr>
        <w:t>)</w:t>
      </w:r>
    </w:p>
    <w:p w:rsidR="00C7313F" w:rsidRPr="00C85B85" w:rsidRDefault="00C7313F" w:rsidP="00FE475E">
      <w:pPr>
        <w:jc w:val="both"/>
        <w:rPr>
          <w:rFonts w:ascii="Arial" w:hAnsi="Arial" w:cs="Arial"/>
          <w:bCs/>
          <w:sz w:val="22"/>
          <w:szCs w:val="22"/>
          <w:lang w:val="id-ID"/>
        </w:rPr>
      </w:pPr>
      <w:r w:rsidRPr="00C85B85">
        <w:rPr>
          <w:rFonts w:ascii="Arial" w:hAnsi="Arial" w:cs="Arial"/>
          <w:bCs/>
          <w:sz w:val="22"/>
          <w:szCs w:val="22"/>
          <w:lang w:val="id-ID"/>
        </w:rPr>
        <w:t xml:space="preserve">RUU HAM harus memuat norma yang mengatur penghitungan ganti rugi secara holistik, mencakup kerugian materiil (kehilangan aset dan pendapatan), kerugian </w:t>
      </w:r>
      <w:proofErr w:type="spellStart"/>
      <w:r w:rsidRPr="00C85B85">
        <w:rPr>
          <w:rFonts w:ascii="Arial" w:hAnsi="Arial" w:cs="Arial"/>
          <w:bCs/>
          <w:sz w:val="22"/>
          <w:szCs w:val="22"/>
          <w:lang w:val="id-ID"/>
        </w:rPr>
        <w:t>immateriil</w:t>
      </w:r>
      <w:proofErr w:type="spellEnd"/>
      <w:r w:rsidRPr="00C85B85">
        <w:rPr>
          <w:rFonts w:ascii="Arial" w:hAnsi="Arial" w:cs="Arial"/>
          <w:bCs/>
          <w:sz w:val="22"/>
          <w:szCs w:val="22"/>
          <w:lang w:val="id-ID"/>
        </w:rPr>
        <w:t xml:space="preserve"> (trauma psikis dan kerusakan reputasi), serta biaya pemulihan jangka panjang. Rekomendasi ini mengusulkan penghapusan batasan nilai (plafon) kompensasi yang selama ini kaku dalam mekanisme Praperadilan, dan menggantinya dengan penilaian berbasis kasus oleh hakim </w:t>
      </w:r>
      <w:proofErr w:type="spellStart"/>
      <w:r w:rsidRPr="00C85B85">
        <w:rPr>
          <w:rFonts w:ascii="Arial" w:hAnsi="Arial" w:cs="Arial"/>
          <w:bCs/>
          <w:sz w:val="22"/>
          <w:szCs w:val="22"/>
          <w:lang w:val="id-ID"/>
        </w:rPr>
        <w:t>ad</w:t>
      </w:r>
      <w:proofErr w:type="spellEnd"/>
      <w:r w:rsidRPr="00C85B85">
        <w:rPr>
          <w:rFonts w:ascii="Arial" w:hAnsi="Arial" w:cs="Arial"/>
          <w:bCs/>
          <w:sz w:val="22"/>
          <w:szCs w:val="22"/>
          <w:lang w:val="id-ID"/>
        </w:rPr>
        <w:t xml:space="preserve"> hoc HAM yang memiliki kompetensi dalam mengukur derajat penderitaan manusia sesuai standar </w:t>
      </w:r>
      <w:proofErr w:type="spellStart"/>
      <w:r w:rsidRPr="00C85B85">
        <w:rPr>
          <w:rFonts w:ascii="Arial" w:hAnsi="Arial" w:cs="Arial"/>
          <w:bCs/>
          <w:sz w:val="22"/>
          <w:szCs w:val="22"/>
          <w:lang w:val="id-ID"/>
        </w:rPr>
        <w:t>just</w:t>
      </w:r>
      <w:proofErr w:type="spellEnd"/>
      <w:r w:rsidRPr="00C85B85">
        <w:rPr>
          <w:rFonts w:ascii="Arial" w:hAnsi="Arial" w:cs="Arial"/>
          <w:bCs/>
          <w:sz w:val="22"/>
          <w:szCs w:val="22"/>
          <w:lang w:val="id-ID"/>
        </w:rPr>
        <w:t xml:space="preserve"> </w:t>
      </w:r>
      <w:proofErr w:type="spellStart"/>
      <w:r w:rsidRPr="00C85B85">
        <w:rPr>
          <w:rFonts w:ascii="Arial" w:hAnsi="Arial" w:cs="Arial"/>
          <w:bCs/>
          <w:sz w:val="22"/>
          <w:szCs w:val="22"/>
          <w:lang w:val="id-ID"/>
        </w:rPr>
        <w:t>satisfaction</w:t>
      </w:r>
      <w:proofErr w:type="spellEnd"/>
      <w:r w:rsidRPr="00C85B85">
        <w:rPr>
          <w:rFonts w:ascii="Arial" w:hAnsi="Arial" w:cs="Arial"/>
          <w:bCs/>
          <w:sz w:val="22"/>
          <w:szCs w:val="22"/>
          <w:lang w:val="id-ID"/>
        </w:rPr>
        <w:t>.</w:t>
      </w:r>
    </w:p>
    <w:p w:rsidR="00C7313F" w:rsidRPr="00C85B85" w:rsidRDefault="00C7313F" w:rsidP="00FE475E">
      <w:pPr>
        <w:jc w:val="both"/>
        <w:rPr>
          <w:rFonts w:ascii="Arial" w:hAnsi="Arial" w:cs="Arial"/>
          <w:bCs/>
          <w:sz w:val="22"/>
          <w:szCs w:val="22"/>
          <w:lang w:val="id-ID"/>
        </w:rPr>
      </w:pPr>
    </w:p>
    <w:p w:rsidR="00C7313F" w:rsidRPr="00C85B85" w:rsidRDefault="00C7313F" w:rsidP="00FE475E">
      <w:pPr>
        <w:jc w:val="both"/>
        <w:rPr>
          <w:rFonts w:ascii="Arial" w:hAnsi="Arial" w:cs="Arial"/>
          <w:b/>
          <w:bCs/>
          <w:i/>
          <w:sz w:val="22"/>
          <w:szCs w:val="22"/>
          <w:lang w:val="id-ID"/>
        </w:rPr>
      </w:pPr>
      <w:r w:rsidRPr="00C85B85">
        <w:rPr>
          <w:rFonts w:ascii="Arial" w:hAnsi="Arial" w:cs="Arial"/>
          <w:b/>
          <w:bCs/>
          <w:sz w:val="22"/>
          <w:szCs w:val="22"/>
          <w:lang w:val="id-ID"/>
        </w:rPr>
        <w:t xml:space="preserve">4. Legalisasi Laporan Komnas HAM sebagai Bukti </w:t>
      </w:r>
      <w:r w:rsidRPr="00C85B85">
        <w:rPr>
          <w:rFonts w:ascii="Arial" w:hAnsi="Arial" w:cs="Arial"/>
          <w:b/>
          <w:bCs/>
          <w:i/>
          <w:sz w:val="22"/>
          <w:szCs w:val="22"/>
          <w:lang w:val="id-ID"/>
        </w:rPr>
        <w:t xml:space="preserve">Prima </w:t>
      </w:r>
      <w:proofErr w:type="spellStart"/>
      <w:r w:rsidRPr="00C85B85">
        <w:rPr>
          <w:rFonts w:ascii="Arial" w:hAnsi="Arial" w:cs="Arial"/>
          <w:b/>
          <w:bCs/>
          <w:i/>
          <w:sz w:val="22"/>
          <w:szCs w:val="22"/>
          <w:lang w:val="id-ID"/>
        </w:rPr>
        <w:t>Facie</w:t>
      </w:r>
      <w:proofErr w:type="spellEnd"/>
    </w:p>
    <w:p w:rsidR="00C7313F" w:rsidRPr="00C85B85" w:rsidRDefault="00C7313F" w:rsidP="00FE475E">
      <w:pPr>
        <w:jc w:val="both"/>
        <w:rPr>
          <w:rFonts w:ascii="Arial" w:hAnsi="Arial" w:cs="Arial"/>
          <w:bCs/>
          <w:sz w:val="22"/>
          <w:szCs w:val="22"/>
          <w:lang w:val="id-ID"/>
        </w:rPr>
      </w:pPr>
      <w:r w:rsidRPr="00C85B85">
        <w:rPr>
          <w:rFonts w:ascii="Arial" w:hAnsi="Arial" w:cs="Arial"/>
          <w:bCs/>
          <w:sz w:val="22"/>
          <w:szCs w:val="22"/>
          <w:lang w:val="id-ID"/>
        </w:rPr>
        <w:t xml:space="preserve">Untuk mengefektifkan proses </w:t>
      </w:r>
      <w:proofErr w:type="spellStart"/>
      <w:r w:rsidRPr="00C85B85">
        <w:rPr>
          <w:rFonts w:ascii="Arial" w:hAnsi="Arial" w:cs="Arial"/>
          <w:bCs/>
          <w:sz w:val="22"/>
          <w:szCs w:val="22"/>
          <w:lang w:val="id-ID"/>
        </w:rPr>
        <w:t>litigasi</w:t>
      </w:r>
      <w:proofErr w:type="spellEnd"/>
      <w:r w:rsidRPr="00C85B85">
        <w:rPr>
          <w:rFonts w:ascii="Arial" w:hAnsi="Arial" w:cs="Arial"/>
          <w:bCs/>
          <w:sz w:val="22"/>
          <w:szCs w:val="22"/>
          <w:lang w:val="id-ID"/>
        </w:rPr>
        <w:t xml:space="preserve"> perdata, revisi undang-undang harus menetapkan bahwa Laporan Penyelidikan Komnas HAM memiliki status sebagai bukti prima </w:t>
      </w:r>
      <w:proofErr w:type="spellStart"/>
      <w:r w:rsidRPr="00C85B85">
        <w:rPr>
          <w:rFonts w:ascii="Arial" w:hAnsi="Arial" w:cs="Arial"/>
          <w:bCs/>
          <w:sz w:val="22"/>
          <w:szCs w:val="22"/>
          <w:lang w:val="id-ID"/>
        </w:rPr>
        <w:t>facie</w:t>
      </w:r>
      <w:proofErr w:type="spellEnd"/>
      <w:r w:rsidRPr="00C85B85">
        <w:rPr>
          <w:rFonts w:ascii="Arial" w:hAnsi="Arial" w:cs="Arial"/>
          <w:bCs/>
          <w:sz w:val="22"/>
          <w:szCs w:val="22"/>
          <w:lang w:val="id-ID"/>
        </w:rPr>
        <w:t xml:space="preserve"> (bukti permulaan yang cukup) di muka persidangan. Dengan demikian, temuan Komnas HAM tidak lagi hanya bersifat rekomendasi administratif yang non-</w:t>
      </w:r>
      <w:proofErr w:type="spellStart"/>
      <w:r w:rsidRPr="00C85B85">
        <w:rPr>
          <w:rFonts w:ascii="Arial" w:hAnsi="Arial" w:cs="Arial"/>
          <w:bCs/>
          <w:sz w:val="22"/>
          <w:szCs w:val="22"/>
          <w:lang w:val="id-ID"/>
        </w:rPr>
        <w:t>eksekutabel</w:t>
      </w:r>
      <w:proofErr w:type="spellEnd"/>
      <w:r w:rsidRPr="00C85B85">
        <w:rPr>
          <w:rFonts w:ascii="Arial" w:hAnsi="Arial" w:cs="Arial"/>
          <w:bCs/>
          <w:sz w:val="22"/>
          <w:szCs w:val="22"/>
          <w:lang w:val="id-ID"/>
        </w:rPr>
        <w:t>, melainkan menjadi dasar hukum yang kuat bagi hakim untuk memerintahkan negara memberikan kompensasi kepada korban.</w:t>
      </w:r>
    </w:p>
    <w:p w:rsidR="00C7313F" w:rsidRPr="00C85B85" w:rsidRDefault="00C7313F" w:rsidP="00FE475E">
      <w:pPr>
        <w:ind w:left="720"/>
        <w:jc w:val="both"/>
        <w:rPr>
          <w:rFonts w:ascii="Arial" w:hAnsi="Arial" w:cs="Arial"/>
          <w:b/>
          <w:bCs/>
          <w:sz w:val="22"/>
          <w:szCs w:val="22"/>
          <w:lang w:val="id-ID"/>
        </w:rPr>
      </w:pPr>
    </w:p>
    <w:p w:rsidR="00C7313F" w:rsidRPr="00C85B85" w:rsidRDefault="00C7313F" w:rsidP="00FE475E">
      <w:pPr>
        <w:ind w:left="720"/>
        <w:jc w:val="both"/>
        <w:rPr>
          <w:rFonts w:ascii="Arial" w:hAnsi="Arial" w:cs="Arial"/>
          <w:sz w:val="22"/>
          <w:szCs w:val="22"/>
          <w:lang w:val="id-ID"/>
        </w:rPr>
      </w:pPr>
    </w:p>
    <w:p w:rsidR="00C7313F" w:rsidRPr="00C85B85" w:rsidRDefault="00C7313F" w:rsidP="00FE475E">
      <w:pPr>
        <w:jc w:val="both"/>
        <w:rPr>
          <w:rFonts w:ascii="Arial" w:hAnsi="Arial" w:cs="Arial"/>
          <w:b/>
          <w:sz w:val="22"/>
          <w:szCs w:val="22"/>
          <w:lang w:val="id-ID"/>
        </w:rPr>
      </w:pPr>
      <w:r w:rsidRPr="00C85B85">
        <w:rPr>
          <w:rFonts w:ascii="Arial" w:hAnsi="Arial" w:cs="Arial"/>
          <w:b/>
          <w:sz w:val="22"/>
          <w:szCs w:val="22"/>
          <w:lang w:val="id-ID"/>
        </w:rPr>
        <w:t>V</w:t>
      </w:r>
      <w:r w:rsidRPr="00C85B85">
        <w:rPr>
          <w:rFonts w:ascii="Arial" w:hAnsi="Arial" w:cs="Arial"/>
          <w:b/>
          <w:sz w:val="22"/>
          <w:szCs w:val="22"/>
          <w:lang w:val="id-ID"/>
        </w:rPr>
        <w:t>. Analisis Konsekuensi Implementasi Kebijakan</w:t>
      </w:r>
    </w:p>
    <w:p w:rsidR="00C7313F" w:rsidRPr="00C85B85" w:rsidRDefault="00C7313F" w:rsidP="00FE475E">
      <w:pPr>
        <w:jc w:val="both"/>
        <w:rPr>
          <w:rFonts w:ascii="Arial" w:hAnsi="Arial" w:cs="Arial"/>
          <w:sz w:val="22"/>
          <w:szCs w:val="22"/>
          <w:lang w:val="id-ID"/>
        </w:rPr>
      </w:pPr>
    </w:p>
    <w:p w:rsidR="00C7313F" w:rsidRPr="00C85B85" w:rsidRDefault="00C7313F" w:rsidP="00FE475E">
      <w:pPr>
        <w:jc w:val="both"/>
        <w:rPr>
          <w:rFonts w:ascii="Arial" w:hAnsi="Arial" w:cs="Arial"/>
          <w:sz w:val="22"/>
          <w:szCs w:val="22"/>
          <w:lang w:val="id-ID"/>
        </w:rPr>
      </w:pPr>
      <w:r w:rsidRPr="00C85B85">
        <w:rPr>
          <w:rFonts w:ascii="Arial" w:hAnsi="Arial" w:cs="Arial"/>
          <w:sz w:val="22"/>
          <w:szCs w:val="22"/>
          <w:lang w:val="id-ID"/>
        </w:rPr>
        <w:t>Jika rekomendasi untuk mengintegrasikan gugatan perdata kompensasi diakomodasi dalam RUU HAM dan RUU Pengadilan HAM, maka akan terjadi transformasi fundamental dalam sistem peradilan kita. Berikut adalah analisis konsekuensi strategis yang perlu diantisipasi:</w:t>
      </w:r>
    </w:p>
    <w:p w:rsidR="00C7313F" w:rsidRPr="00C85B85" w:rsidRDefault="00C7313F" w:rsidP="00FE475E">
      <w:pPr>
        <w:jc w:val="both"/>
        <w:rPr>
          <w:rFonts w:ascii="Arial" w:hAnsi="Arial" w:cs="Arial"/>
          <w:sz w:val="22"/>
          <w:szCs w:val="22"/>
          <w:lang w:val="id-ID"/>
        </w:rPr>
      </w:pPr>
    </w:p>
    <w:p w:rsidR="00C7313F" w:rsidRPr="00C85B85" w:rsidRDefault="00C7313F" w:rsidP="00FE475E">
      <w:pPr>
        <w:jc w:val="both"/>
        <w:rPr>
          <w:rFonts w:ascii="Arial" w:hAnsi="Arial" w:cs="Arial"/>
          <w:sz w:val="22"/>
          <w:szCs w:val="22"/>
          <w:lang w:val="id-ID"/>
        </w:rPr>
      </w:pPr>
      <w:r w:rsidRPr="00C85B85">
        <w:rPr>
          <w:rFonts w:ascii="Arial" w:hAnsi="Arial" w:cs="Arial"/>
          <w:sz w:val="22"/>
          <w:szCs w:val="22"/>
          <w:lang w:val="id-ID"/>
        </w:rPr>
        <w:t xml:space="preserve">1. Pergeseran Paradigma Pengadilan HAM: Dari </w:t>
      </w:r>
      <w:proofErr w:type="spellStart"/>
      <w:r w:rsidRPr="00C85B85">
        <w:rPr>
          <w:rFonts w:ascii="Arial" w:hAnsi="Arial" w:cs="Arial"/>
          <w:sz w:val="22"/>
          <w:szCs w:val="22"/>
          <w:lang w:val="id-ID"/>
        </w:rPr>
        <w:t>Punifitif</w:t>
      </w:r>
      <w:proofErr w:type="spellEnd"/>
      <w:r w:rsidRPr="00C85B85">
        <w:rPr>
          <w:rFonts w:ascii="Arial" w:hAnsi="Arial" w:cs="Arial"/>
          <w:sz w:val="22"/>
          <w:szCs w:val="22"/>
          <w:lang w:val="id-ID"/>
        </w:rPr>
        <w:t xml:space="preserve"> ke </w:t>
      </w:r>
      <w:proofErr w:type="spellStart"/>
      <w:r w:rsidRPr="00C85B85">
        <w:rPr>
          <w:rFonts w:ascii="Arial" w:hAnsi="Arial" w:cs="Arial"/>
          <w:sz w:val="22"/>
          <w:szCs w:val="22"/>
          <w:lang w:val="id-ID"/>
        </w:rPr>
        <w:t>Restoratif</w:t>
      </w:r>
      <w:proofErr w:type="spellEnd"/>
    </w:p>
    <w:p w:rsidR="00C7313F" w:rsidRPr="00C85B85" w:rsidRDefault="00C7313F" w:rsidP="00FE475E">
      <w:pPr>
        <w:jc w:val="both"/>
        <w:rPr>
          <w:rFonts w:ascii="Arial" w:hAnsi="Arial" w:cs="Arial"/>
          <w:sz w:val="22"/>
          <w:szCs w:val="22"/>
          <w:lang w:val="id-ID"/>
        </w:rPr>
      </w:pPr>
      <w:r w:rsidRPr="00C85B85">
        <w:rPr>
          <w:rFonts w:ascii="Arial" w:hAnsi="Arial" w:cs="Arial"/>
          <w:sz w:val="22"/>
          <w:szCs w:val="22"/>
          <w:lang w:val="id-ID"/>
        </w:rPr>
        <w:t>Pengadilan HAM tidak lagi hanya akan menjadi medan "pertempuran" pidana yang berfokus pada penghukuman pelaku (</w:t>
      </w:r>
      <w:proofErr w:type="spellStart"/>
      <w:r w:rsidRPr="00C85B85">
        <w:rPr>
          <w:rFonts w:ascii="Arial" w:hAnsi="Arial" w:cs="Arial"/>
          <w:i/>
          <w:sz w:val="22"/>
          <w:szCs w:val="22"/>
          <w:lang w:val="id-ID"/>
        </w:rPr>
        <w:t>retributive</w:t>
      </w:r>
      <w:proofErr w:type="spellEnd"/>
      <w:r w:rsidRPr="00C85B85">
        <w:rPr>
          <w:rFonts w:ascii="Arial" w:hAnsi="Arial" w:cs="Arial"/>
          <w:i/>
          <w:sz w:val="22"/>
          <w:szCs w:val="22"/>
          <w:lang w:val="id-ID"/>
        </w:rPr>
        <w:t xml:space="preserve"> </w:t>
      </w:r>
      <w:proofErr w:type="spellStart"/>
      <w:r w:rsidRPr="00C85B85">
        <w:rPr>
          <w:rFonts w:ascii="Arial" w:hAnsi="Arial" w:cs="Arial"/>
          <w:i/>
          <w:sz w:val="22"/>
          <w:szCs w:val="22"/>
          <w:lang w:val="id-ID"/>
        </w:rPr>
        <w:t>justice</w:t>
      </w:r>
      <w:proofErr w:type="spellEnd"/>
      <w:r w:rsidRPr="00C85B85">
        <w:rPr>
          <w:rFonts w:ascii="Arial" w:hAnsi="Arial" w:cs="Arial"/>
          <w:sz w:val="22"/>
          <w:szCs w:val="22"/>
          <w:lang w:val="id-ID"/>
        </w:rPr>
        <w:t>), tetapi berevolusi menjadi institusi yang berorientasi pada korban (</w:t>
      </w:r>
      <w:proofErr w:type="spellStart"/>
      <w:r w:rsidRPr="00C85B85">
        <w:rPr>
          <w:rFonts w:ascii="Arial" w:hAnsi="Arial" w:cs="Arial"/>
          <w:i/>
          <w:sz w:val="22"/>
          <w:szCs w:val="22"/>
          <w:lang w:val="id-ID"/>
        </w:rPr>
        <w:t>victim-oriented</w:t>
      </w:r>
      <w:proofErr w:type="spellEnd"/>
      <w:r w:rsidRPr="00C85B85">
        <w:rPr>
          <w:rFonts w:ascii="Arial" w:hAnsi="Arial" w:cs="Arial"/>
          <w:sz w:val="22"/>
          <w:szCs w:val="22"/>
          <w:lang w:val="id-ID"/>
        </w:rPr>
        <w:t xml:space="preserve">). Pengadilan akan memiliki beban ganda untuk memutus keadilan bagi masyarakat (pidana) dan pemulihan bagi individu (perdata). Konsekuensinya, Pengadilan HAM akan menjadi institusi yang lebih dinamis dan relevan bagi kehidupan sehari-hari warga negara, karena mampu memberikan solusi konkret berupa ganti rugi finansial yang </w:t>
      </w:r>
      <w:proofErr w:type="spellStart"/>
      <w:r w:rsidRPr="00C85B85">
        <w:rPr>
          <w:rFonts w:ascii="Arial" w:hAnsi="Arial" w:cs="Arial"/>
          <w:sz w:val="22"/>
          <w:szCs w:val="22"/>
          <w:lang w:val="id-ID"/>
        </w:rPr>
        <w:t>eksekutabel</w:t>
      </w:r>
      <w:proofErr w:type="spellEnd"/>
      <w:r w:rsidRPr="00C85B85">
        <w:rPr>
          <w:rFonts w:ascii="Arial" w:hAnsi="Arial" w:cs="Arial"/>
          <w:sz w:val="22"/>
          <w:szCs w:val="22"/>
          <w:lang w:val="id-ID"/>
        </w:rPr>
        <w:t xml:space="preserve">, tanpa harus menunggu proses pidana yang </w:t>
      </w:r>
      <w:proofErr w:type="spellStart"/>
      <w:r w:rsidRPr="00C85B85">
        <w:rPr>
          <w:rFonts w:ascii="Arial" w:hAnsi="Arial" w:cs="Arial"/>
          <w:sz w:val="22"/>
          <w:szCs w:val="22"/>
          <w:lang w:val="id-ID"/>
        </w:rPr>
        <w:t>seringkali</w:t>
      </w:r>
      <w:proofErr w:type="spellEnd"/>
      <w:r w:rsidRPr="00C85B85">
        <w:rPr>
          <w:rFonts w:ascii="Arial" w:hAnsi="Arial" w:cs="Arial"/>
          <w:sz w:val="22"/>
          <w:szCs w:val="22"/>
          <w:lang w:val="id-ID"/>
        </w:rPr>
        <w:t xml:space="preserve"> memakan waktu bertahun-tahun.</w:t>
      </w:r>
    </w:p>
    <w:p w:rsidR="00C7313F" w:rsidRPr="00C85B85" w:rsidRDefault="00C7313F" w:rsidP="00FE475E">
      <w:pPr>
        <w:jc w:val="both"/>
        <w:rPr>
          <w:rFonts w:ascii="Arial" w:hAnsi="Arial" w:cs="Arial"/>
          <w:sz w:val="22"/>
          <w:szCs w:val="22"/>
          <w:lang w:val="id-ID"/>
        </w:rPr>
      </w:pPr>
    </w:p>
    <w:p w:rsidR="00C7313F" w:rsidRPr="00C85B85" w:rsidRDefault="00C7313F" w:rsidP="00FE475E">
      <w:pPr>
        <w:jc w:val="both"/>
        <w:rPr>
          <w:rFonts w:ascii="Arial" w:hAnsi="Arial" w:cs="Arial"/>
          <w:sz w:val="22"/>
          <w:szCs w:val="22"/>
          <w:lang w:val="id-ID"/>
        </w:rPr>
      </w:pPr>
      <w:r w:rsidRPr="00C85B85">
        <w:rPr>
          <w:rFonts w:ascii="Arial" w:hAnsi="Arial" w:cs="Arial"/>
          <w:sz w:val="22"/>
          <w:szCs w:val="22"/>
          <w:lang w:val="id-ID"/>
        </w:rPr>
        <w:t>2. Transformasi Kualifikasi dan Peran Hakim</w:t>
      </w:r>
    </w:p>
    <w:p w:rsidR="00C7313F" w:rsidRPr="00C85B85" w:rsidRDefault="00C7313F" w:rsidP="00FE475E">
      <w:pPr>
        <w:jc w:val="both"/>
        <w:rPr>
          <w:rFonts w:ascii="Arial" w:hAnsi="Arial" w:cs="Arial"/>
          <w:sz w:val="22"/>
          <w:szCs w:val="22"/>
          <w:lang w:val="id-ID"/>
        </w:rPr>
      </w:pPr>
      <w:r w:rsidRPr="00C85B85">
        <w:rPr>
          <w:rFonts w:ascii="Arial" w:hAnsi="Arial" w:cs="Arial"/>
          <w:sz w:val="22"/>
          <w:szCs w:val="22"/>
          <w:lang w:val="id-ID"/>
        </w:rPr>
        <w:t xml:space="preserve">Implementasi kebijakan ini menuntut reposisi kompetensi hakim yang mengadili. Hakim-hakim Pengadilan HAM (baik </w:t>
      </w:r>
      <w:proofErr w:type="spellStart"/>
      <w:r w:rsidRPr="00C85B85">
        <w:rPr>
          <w:rFonts w:ascii="Arial" w:hAnsi="Arial" w:cs="Arial"/>
          <w:sz w:val="22"/>
          <w:szCs w:val="22"/>
          <w:lang w:val="id-ID"/>
        </w:rPr>
        <w:t>karir</w:t>
      </w:r>
      <w:proofErr w:type="spellEnd"/>
      <w:r w:rsidRPr="00C85B85">
        <w:rPr>
          <w:rFonts w:ascii="Arial" w:hAnsi="Arial" w:cs="Arial"/>
          <w:sz w:val="22"/>
          <w:szCs w:val="22"/>
          <w:lang w:val="id-ID"/>
        </w:rPr>
        <w:t xml:space="preserve"> maupun </w:t>
      </w:r>
      <w:proofErr w:type="spellStart"/>
      <w:r w:rsidRPr="00C85B85">
        <w:rPr>
          <w:rFonts w:ascii="Arial" w:hAnsi="Arial" w:cs="Arial"/>
          <w:sz w:val="22"/>
          <w:szCs w:val="22"/>
          <w:lang w:val="id-ID"/>
        </w:rPr>
        <w:t>ad</w:t>
      </w:r>
      <w:proofErr w:type="spellEnd"/>
      <w:r w:rsidRPr="00C85B85">
        <w:rPr>
          <w:rFonts w:ascii="Arial" w:hAnsi="Arial" w:cs="Arial"/>
          <w:sz w:val="22"/>
          <w:szCs w:val="22"/>
          <w:lang w:val="id-ID"/>
        </w:rPr>
        <w:t xml:space="preserve"> hoc) dituntut tidak hanya menguasai hukum pidana internasional, tetapi juga ahli dalam hukum perdata progresif dan teknik penilaian kerugian (</w:t>
      </w:r>
      <w:proofErr w:type="spellStart"/>
      <w:r w:rsidRPr="00C85B85">
        <w:rPr>
          <w:rFonts w:ascii="Arial" w:hAnsi="Arial" w:cs="Arial"/>
          <w:i/>
          <w:sz w:val="22"/>
          <w:szCs w:val="22"/>
          <w:lang w:val="id-ID"/>
        </w:rPr>
        <w:t>damage</w:t>
      </w:r>
      <w:proofErr w:type="spellEnd"/>
      <w:r w:rsidRPr="00C85B85">
        <w:rPr>
          <w:rFonts w:ascii="Arial" w:hAnsi="Arial" w:cs="Arial"/>
          <w:i/>
          <w:sz w:val="22"/>
          <w:szCs w:val="22"/>
          <w:lang w:val="id-ID"/>
        </w:rPr>
        <w:t xml:space="preserve"> </w:t>
      </w:r>
      <w:proofErr w:type="spellStart"/>
      <w:r w:rsidRPr="00C85B85">
        <w:rPr>
          <w:rFonts w:ascii="Arial" w:hAnsi="Arial" w:cs="Arial"/>
          <w:i/>
          <w:sz w:val="22"/>
          <w:szCs w:val="22"/>
          <w:lang w:val="id-ID"/>
        </w:rPr>
        <w:t>assessment</w:t>
      </w:r>
      <w:proofErr w:type="spellEnd"/>
      <w:r w:rsidRPr="00C85B85">
        <w:rPr>
          <w:rFonts w:ascii="Arial" w:hAnsi="Arial" w:cs="Arial"/>
          <w:sz w:val="22"/>
          <w:szCs w:val="22"/>
          <w:lang w:val="id-ID"/>
        </w:rPr>
        <w:t xml:space="preserve">). Hakim akan memiliki peran aktif dalam menghitung kerugian </w:t>
      </w:r>
      <w:proofErr w:type="spellStart"/>
      <w:r w:rsidRPr="00C85B85">
        <w:rPr>
          <w:rFonts w:ascii="Arial" w:hAnsi="Arial" w:cs="Arial"/>
          <w:sz w:val="22"/>
          <w:szCs w:val="22"/>
          <w:lang w:val="id-ID"/>
        </w:rPr>
        <w:t>immateriil</w:t>
      </w:r>
      <w:proofErr w:type="spellEnd"/>
      <w:r w:rsidRPr="00C85B85">
        <w:rPr>
          <w:rFonts w:ascii="Arial" w:hAnsi="Arial" w:cs="Arial"/>
          <w:sz w:val="22"/>
          <w:szCs w:val="22"/>
          <w:lang w:val="id-ID"/>
        </w:rPr>
        <w:t xml:space="preserve"> yang kompleks, seperti trauma psikologis dan hilangnya kesempatan hidup (</w:t>
      </w:r>
      <w:proofErr w:type="spellStart"/>
      <w:r w:rsidRPr="00C85B85">
        <w:rPr>
          <w:rFonts w:ascii="Arial" w:hAnsi="Arial" w:cs="Arial"/>
          <w:i/>
          <w:sz w:val="22"/>
          <w:szCs w:val="22"/>
          <w:lang w:val="id-ID"/>
        </w:rPr>
        <w:t>lost</w:t>
      </w:r>
      <w:proofErr w:type="spellEnd"/>
      <w:r w:rsidRPr="00C85B85">
        <w:rPr>
          <w:rFonts w:ascii="Arial" w:hAnsi="Arial" w:cs="Arial"/>
          <w:i/>
          <w:sz w:val="22"/>
          <w:szCs w:val="22"/>
          <w:lang w:val="id-ID"/>
        </w:rPr>
        <w:t xml:space="preserve"> </w:t>
      </w:r>
      <w:proofErr w:type="spellStart"/>
      <w:r w:rsidRPr="00C85B85">
        <w:rPr>
          <w:rFonts w:ascii="Arial" w:hAnsi="Arial" w:cs="Arial"/>
          <w:i/>
          <w:sz w:val="22"/>
          <w:szCs w:val="22"/>
          <w:lang w:val="id-ID"/>
        </w:rPr>
        <w:t>of</w:t>
      </w:r>
      <w:proofErr w:type="spellEnd"/>
      <w:r w:rsidRPr="00C85B85">
        <w:rPr>
          <w:rFonts w:ascii="Arial" w:hAnsi="Arial" w:cs="Arial"/>
          <w:i/>
          <w:sz w:val="22"/>
          <w:szCs w:val="22"/>
          <w:lang w:val="id-ID"/>
        </w:rPr>
        <w:t xml:space="preserve"> </w:t>
      </w:r>
      <w:proofErr w:type="spellStart"/>
      <w:r w:rsidRPr="00C85B85">
        <w:rPr>
          <w:rFonts w:ascii="Arial" w:hAnsi="Arial" w:cs="Arial"/>
          <w:i/>
          <w:sz w:val="22"/>
          <w:szCs w:val="22"/>
          <w:lang w:val="id-ID"/>
        </w:rPr>
        <w:t>life</w:t>
      </w:r>
      <w:proofErr w:type="spellEnd"/>
      <w:r w:rsidRPr="00C85B85">
        <w:rPr>
          <w:rFonts w:ascii="Arial" w:hAnsi="Arial" w:cs="Arial"/>
          <w:i/>
          <w:sz w:val="22"/>
          <w:szCs w:val="22"/>
          <w:lang w:val="id-ID"/>
        </w:rPr>
        <w:t xml:space="preserve"> </w:t>
      </w:r>
      <w:proofErr w:type="spellStart"/>
      <w:r w:rsidRPr="00C85B85">
        <w:rPr>
          <w:rFonts w:ascii="Arial" w:hAnsi="Arial" w:cs="Arial"/>
          <w:i/>
          <w:sz w:val="22"/>
          <w:szCs w:val="22"/>
          <w:lang w:val="id-ID"/>
        </w:rPr>
        <w:t>opportunities</w:t>
      </w:r>
      <w:proofErr w:type="spellEnd"/>
      <w:r w:rsidRPr="00C85B85">
        <w:rPr>
          <w:rFonts w:ascii="Arial" w:hAnsi="Arial" w:cs="Arial"/>
          <w:sz w:val="22"/>
          <w:szCs w:val="22"/>
          <w:lang w:val="id-ID"/>
        </w:rPr>
        <w:t xml:space="preserve">). Hal ini memerlukan kurikulum pelatihan baru yang mengintegrasikan standar HAM internasional dengan praktik perhitungan </w:t>
      </w:r>
      <w:proofErr w:type="spellStart"/>
      <w:r w:rsidRPr="00C85B85">
        <w:rPr>
          <w:rFonts w:ascii="Arial" w:hAnsi="Arial" w:cs="Arial"/>
          <w:sz w:val="22"/>
          <w:szCs w:val="22"/>
          <w:lang w:val="id-ID"/>
        </w:rPr>
        <w:t>valuasi</w:t>
      </w:r>
      <w:proofErr w:type="spellEnd"/>
      <w:r w:rsidRPr="00C85B85">
        <w:rPr>
          <w:rFonts w:ascii="Arial" w:hAnsi="Arial" w:cs="Arial"/>
          <w:sz w:val="22"/>
          <w:szCs w:val="22"/>
          <w:lang w:val="id-ID"/>
        </w:rPr>
        <w:t xml:space="preserve"> ekonomi atas penderitaan manusia.</w:t>
      </w:r>
    </w:p>
    <w:p w:rsidR="00C7313F" w:rsidRPr="00C85B85" w:rsidRDefault="00C7313F" w:rsidP="00FE475E">
      <w:pPr>
        <w:jc w:val="both"/>
        <w:rPr>
          <w:rFonts w:ascii="Arial" w:hAnsi="Arial" w:cs="Arial"/>
          <w:sz w:val="22"/>
          <w:szCs w:val="22"/>
          <w:lang w:val="id-ID"/>
        </w:rPr>
      </w:pPr>
    </w:p>
    <w:p w:rsidR="00C7313F" w:rsidRPr="00C85B85" w:rsidRDefault="00C7313F" w:rsidP="00FE475E">
      <w:pPr>
        <w:jc w:val="both"/>
        <w:rPr>
          <w:rFonts w:ascii="Arial" w:hAnsi="Arial" w:cs="Arial"/>
          <w:sz w:val="22"/>
          <w:szCs w:val="22"/>
          <w:lang w:val="id-ID"/>
        </w:rPr>
      </w:pPr>
      <w:r w:rsidRPr="00C85B85">
        <w:rPr>
          <w:rFonts w:ascii="Arial" w:hAnsi="Arial" w:cs="Arial"/>
          <w:sz w:val="22"/>
          <w:szCs w:val="22"/>
          <w:lang w:val="id-ID"/>
        </w:rPr>
        <w:t>3. Eskalasi Jumlah Perkara dan Akses Keadilan</w:t>
      </w:r>
    </w:p>
    <w:p w:rsidR="00C7313F" w:rsidRPr="00C85B85" w:rsidRDefault="00C7313F" w:rsidP="00FE475E">
      <w:pPr>
        <w:jc w:val="both"/>
        <w:rPr>
          <w:rFonts w:ascii="Arial" w:hAnsi="Arial" w:cs="Arial"/>
          <w:sz w:val="22"/>
          <w:szCs w:val="22"/>
          <w:lang w:val="id-ID"/>
        </w:rPr>
      </w:pPr>
      <w:r w:rsidRPr="00C85B85">
        <w:rPr>
          <w:rFonts w:ascii="Arial" w:hAnsi="Arial" w:cs="Arial"/>
          <w:sz w:val="22"/>
          <w:szCs w:val="22"/>
          <w:lang w:val="id-ID"/>
        </w:rPr>
        <w:lastRenderedPageBreak/>
        <w:t xml:space="preserve">Dapat diprediksi akan terjadi peningkatan signifikan jumlah perkara yang masuk ke Pengadilan HAM. Selama ini, banyak kasus pelanggaran HAM tidak sampai ke pengadilan karena sulitnya pembuktian pidana individu. Dengan adanya jalur perdata, korban-korban dari berbagai kasus—seperti konflik agraria </w:t>
      </w:r>
      <w:proofErr w:type="spellStart"/>
      <w:r w:rsidRPr="00C85B85">
        <w:rPr>
          <w:rFonts w:ascii="Arial" w:hAnsi="Arial" w:cs="Arial"/>
          <w:sz w:val="22"/>
          <w:szCs w:val="22"/>
          <w:lang w:val="id-ID"/>
        </w:rPr>
        <w:t>sistemik</w:t>
      </w:r>
      <w:proofErr w:type="spellEnd"/>
      <w:r w:rsidRPr="00C85B85">
        <w:rPr>
          <w:rFonts w:ascii="Arial" w:hAnsi="Arial" w:cs="Arial"/>
          <w:sz w:val="22"/>
          <w:szCs w:val="22"/>
          <w:lang w:val="id-ID"/>
        </w:rPr>
        <w:t>, kekerasan aparat, hingga kegagalan perlindungan data pribadi—akan memiliki insentif hukum untuk menuntut negara. Meskipun hal ini berdampak pada beban kerja pengadilan, konsekuensi positifnya adalah berkurangnya angka impunitas karena setiap tindakan sewenang-wenang otoritas kini memiliki "biaya finansial" yang nyata bagi kas negara.</w:t>
      </w:r>
    </w:p>
    <w:p w:rsidR="00C7313F" w:rsidRPr="00C85B85" w:rsidRDefault="00C7313F" w:rsidP="00FE475E">
      <w:pPr>
        <w:jc w:val="both"/>
        <w:rPr>
          <w:rFonts w:ascii="Arial" w:hAnsi="Arial" w:cs="Arial"/>
          <w:sz w:val="22"/>
          <w:szCs w:val="22"/>
          <w:lang w:val="id-ID"/>
        </w:rPr>
      </w:pPr>
    </w:p>
    <w:p w:rsidR="00C7313F" w:rsidRPr="00C85B85" w:rsidRDefault="00C7313F" w:rsidP="00FE475E">
      <w:pPr>
        <w:jc w:val="both"/>
        <w:rPr>
          <w:rFonts w:ascii="Arial" w:hAnsi="Arial" w:cs="Arial"/>
          <w:sz w:val="22"/>
          <w:szCs w:val="22"/>
          <w:lang w:val="id-ID"/>
        </w:rPr>
      </w:pPr>
      <w:r w:rsidRPr="00C85B85">
        <w:rPr>
          <w:rFonts w:ascii="Arial" w:hAnsi="Arial" w:cs="Arial"/>
          <w:sz w:val="22"/>
          <w:szCs w:val="22"/>
          <w:lang w:val="id-ID"/>
        </w:rPr>
        <w:t>4. Implikasi Fiskal dan Akuntabilitas Institusional</w:t>
      </w:r>
    </w:p>
    <w:p w:rsidR="00C7313F" w:rsidRPr="00C85B85" w:rsidRDefault="00C7313F" w:rsidP="00FE475E">
      <w:pPr>
        <w:jc w:val="both"/>
        <w:rPr>
          <w:rFonts w:ascii="Arial" w:hAnsi="Arial" w:cs="Arial"/>
          <w:sz w:val="22"/>
          <w:szCs w:val="22"/>
          <w:lang w:val="id-ID"/>
        </w:rPr>
      </w:pPr>
      <w:r w:rsidRPr="00C85B85">
        <w:rPr>
          <w:rFonts w:ascii="Arial" w:hAnsi="Arial" w:cs="Arial"/>
          <w:sz w:val="22"/>
          <w:szCs w:val="22"/>
          <w:lang w:val="id-ID"/>
        </w:rPr>
        <w:t>Kebijakan ini akan memaksa negara untuk mengalokasikan dana abadi atau skema anggaran khusus untuk pemenuhan putusan ganti rugi HAM. Secara makro, hal ini akan mendorong kementerian dan lembaga negara untuk lebih berhati-hati dalam membuat kebijakan publik. Risiko gugatan ganti rugi yang besar akan berfungsi sebagai alat kontrol preventif (</w:t>
      </w:r>
      <w:proofErr w:type="spellStart"/>
      <w:r w:rsidRPr="00C85B85">
        <w:rPr>
          <w:rFonts w:ascii="Arial" w:hAnsi="Arial" w:cs="Arial"/>
          <w:i/>
          <w:sz w:val="22"/>
          <w:szCs w:val="22"/>
          <w:lang w:val="id-ID"/>
        </w:rPr>
        <w:t>deterrence</w:t>
      </w:r>
      <w:proofErr w:type="spellEnd"/>
      <w:r w:rsidRPr="00C85B85">
        <w:rPr>
          <w:rFonts w:ascii="Arial" w:hAnsi="Arial" w:cs="Arial"/>
          <w:i/>
          <w:sz w:val="22"/>
          <w:szCs w:val="22"/>
          <w:lang w:val="id-ID"/>
        </w:rPr>
        <w:t xml:space="preserve"> </w:t>
      </w:r>
      <w:proofErr w:type="spellStart"/>
      <w:r w:rsidRPr="00C85B85">
        <w:rPr>
          <w:rFonts w:ascii="Arial" w:hAnsi="Arial" w:cs="Arial"/>
          <w:i/>
          <w:sz w:val="22"/>
          <w:szCs w:val="22"/>
          <w:lang w:val="id-ID"/>
        </w:rPr>
        <w:t>effect</w:t>
      </w:r>
      <w:proofErr w:type="spellEnd"/>
      <w:r w:rsidRPr="00C85B85">
        <w:rPr>
          <w:rFonts w:ascii="Arial" w:hAnsi="Arial" w:cs="Arial"/>
          <w:sz w:val="22"/>
          <w:szCs w:val="22"/>
          <w:lang w:val="id-ID"/>
        </w:rPr>
        <w:t>); instansi pemerintah akan lebih patuh pada standar HAM untuk menghindari kerugian finansial negara yang masif akibat putusan pengadilan.</w:t>
      </w:r>
    </w:p>
    <w:p w:rsidR="005770BD" w:rsidRPr="00C85B85" w:rsidRDefault="005770BD" w:rsidP="00FE475E">
      <w:pPr>
        <w:jc w:val="both"/>
        <w:rPr>
          <w:rFonts w:ascii="Arial" w:hAnsi="Arial" w:cs="Arial"/>
          <w:sz w:val="22"/>
          <w:szCs w:val="22"/>
          <w:lang w:val="id-ID"/>
        </w:rPr>
      </w:pPr>
    </w:p>
    <w:p w:rsidR="00C7313F" w:rsidRPr="00C85B85" w:rsidRDefault="00C7313F" w:rsidP="00FE475E">
      <w:pPr>
        <w:jc w:val="both"/>
        <w:rPr>
          <w:rFonts w:ascii="Arial" w:hAnsi="Arial" w:cs="Arial"/>
          <w:sz w:val="22"/>
          <w:szCs w:val="22"/>
          <w:lang w:val="id-ID"/>
        </w:rPr>
      </w:pPr>
    </w:p>
    <w:p w:rsidR="00C7313F" w:rsidRPr="00C85B85" w:rsidRDefault="00C7313F" w:rsidP="00FE475E">
      <w:pPr>
        <w:jc w:val="both"/>
        <w:rPr>
          <w:rFonts w:ascii="Arial" w:hAnsi="Arial" w:cs="Arial"/>
          <w:sz w:val="22"/>
          <w:szCs w:val="22"/>
          <w:lang w:val="id-ID"/>
        </w:rPr>
      </w:pPr>
    </w:p>
    <w:p w:rsidR="00371878" w:rsidRPr="00C85B85" w:rsidRDefault="00371878" w:rsidP="00FE475E">
      <w:pPr>
        <w:jc w:val="both"/>
        <w:rPr>
          <w:rFonts w:ascii="Arial" w:hAnsi="Arial" w:cs="Arial"/>
          <w:b/>
          <w:bCs/>
          <w:sz w:val="22"/>
          <w:szCs w:val="22"/>
          <w:lang w:val="id-ID"/>
        </w:rPr>
      </w:pPr>
      <w:r w:rsidRPr="00371878">
        <w:rPr>
          <w:rFonts w:ascii="Arial" w:hAnsi="Arial" w:cs="Arial"/>
          <w:b/>
          <w:bCs/>
          <w:sz w:val="22"/>
          <w:szCs w:val="22"/>
          <w:lang w:val="id-ID"/>
        </w:rPr>
        <w:t>V</w:t>
      </w:r>
      <w:r w:rsidR="00B747D6" w:rsidRPr="00C85B85">
        <w:rPr>
          <w:rFonts w:ascii="Arial" w:hAnsi="Arial" w:cs="Arial"/>
          <w:b/>
          <w:bCs/>
          <w:sz w:val="22"/>
          <w:szCs w:val="22"/>
          <w:lang w:val="id-ID"/>
        </w:rPr>
        <w:t>I</w:t>
      </w:r>
      <w:r w:rsidRPr="00371878">
        <w:rPr>
          <w:rFonts w:ascii="Arial" w:hAnsi="Arial" w:cs="Arial"/>
          <w:b/>
          <w:bCs/>
          <w:sz w:val="22"/>
          <w:szCs w:val="22"/>
          <w:lang w:val="id-ID"/>
        </w:rPr>
        <w:t>. Kesimpulan</w:t>
      </w:r>
    </w:p>
    <w:p w:rsidR="00C7313F" w:rsidRPr="00371878" w:rsidRDefault="00C7313F" w:rsidP="00FE475E">
      <w:pPr>
        <w:jc w:val="both"/>
        <w:rPr>
          <w:rFonts w:ascii="Arial" w:hAnsi="Arial" w:cs="Arial"/>
          <w:b/>
          <w:bCs/>
          <w:sz w:val="22"/>
          <w:szCs w:val="22"/>
          <w:lang w:val="id-ID"/>
        </w:rPr>
      </w:pPr>
    </w:p>
    <w:p w:rsidR="00371878" w:rsidRPr="00C85B85" w:rsidRDefault="00371878" w:rsidP="00FE475E">
      <w:pPr>
        <w:jc w:val="both"/>
        <w:rPr>
          <w:rFonts w:ascii="Arial" w:hAnsi="Arial" w:cs="Arial"/>
          <w:sz w:val="22"/>
          <w:szCs w:val="22"/>
          <w:lang w:val="id-ID"/>
        </w:rPr>
      </w:pPr>
      <w:r w:rsidRPr="00371878">
        <w:rPr>
          <w:rFonts w:ascii="Arial" w:hAnsi="Arial" w:cs="Arial"/>
          <w:sz w:val="22"/>
          <w:szCs w:val="22"/>
          <w:lang w:val="id-ID"/>
        </w:rPr>
        <w:t xml:space="preserve">Pemulihan korban tidak boleh </w:t>
      </w:r>
      <w:r w:rsidR="00F93405" w:rsidRPr="00C85B85">
        <w:rPr>
          <w:rFonts w:ascii="Arial" w:hAnsi="Arial" w:cs="Arial"/>
          <w:sz w:val="22"/>
          <w:szCs w:val="22"/>
          <w:lang w:val="id-ID"/>
        </w:rPr>
        <w:t xml:space="preserve">terhalang oleh </w:t>
      </w:r>
      <w:proofErr w:type="spellStart"/>
      <w:r w:rsidR="00F93405" w:rsidRPr="00C85B85">
        <w:rPr>
          <w:rFonts w:ascii="Arial" w:hAnsi="Arial" w:cs="Arial"/>
          <w:sz w:val="22"/>
          <w:szCs w:val="22"/>
          <w:lang w:val="id-ID"/>
        </w:rPr>
        <w:t>ketidakmamadainya</w:t>
      </w:r>
      <w:proofErr w:type="spellEnd"/>
      <w:r w:rsidR="00F93405" w:rsidRPr="00C85B85">
        <w:rPr>
          <w:rFonts w:ascii="Arial" w:hAnsi="Arial" w:cs="Arial"/>
          <w:sz w:val="22"/>
          <w:szCs w:val="22"/>
          <w:lang w:val="id-ID"/>
        </w:rPr>
        <w:t xml:space="preserve"> mekanisme yang saat ini ada. Ia tidak boleh hanya berhenti</w:t>
      </w:r>
      <w:r w:rsidRPr="00371878">
        <w:rPr>
          <w:rFonts w:ascii="Arial" w:hAnsi="Arial" w:cs="Arial"/>
          <w:sz w:val="22"/>
          <w:szCs w:val="22"/>
          <w:lang w:val="id-ID"/>
        </w:rPr>
        <w:t xml:space="preserve"> pada pembatalan </w:t>
      </w:r>
      <w:r w:rsidR="00F93405" w:rsidRPr="00C85B85">
        <w:rPr>
          <w:rFonts w:ascii="Arial" w:hAnsi="Arial" w:cs="Arial"/>
          <w:sz w:val="22"/>
          <w:szCs w:val="22"/>
          <w:lang w:val="id-ID"/>
        </w:rPr>
        <w:t xml:space="preserve">tindakan dan </w:t>
      </w:r>
      <w:r w:rsidRPr="00371878">
        <w:rPr>
          <w:rFonts w:ascii="Arial" w:hAnsi="Arial" w:cs="Arial"/>
          <w:sz w:val="22"/>
          <w:szCs w:val="22"/>
          <w:lang w:val="id-ID"/>
        </w:rPr>
        <w:t>kebijakan di PTUN atau validasi prosedur</w:t>
      </w:r>
      <w:r w:rsidR="00F93405" w:rsidRPr="00C85B85">
        <w:rPr>
          <w:rFonts w:ascii="Arial" w:hAnsi="Arial" w:cs="Arial"/>
          <w:sz w:val="22"/>
          <w:szCs w:val="22"/>
          <w:lang w:val="id-ID"/>
        </w:rPr>
        <w:t xml:space="preserve"> dan kompensasi atas upaya paksa</w:t>
      </w:r>
      <w:r w:rsidRPr="00371878">
        <w:rPr>
          <w:rFonts w:ascii="Arial" w:hAnsi="Arial" w:cs="Arial"/>
          <w:sz w:val="22"/>
          <w:szCs w:val="22"/>
          <w:lang w:val="id-ID"/>
        </w:rPr>
        <w:t xml:space="preserve"> di Praperadilan. Selama negara tidak diwajibkan membayar kompensasi nyata</w:t>
      </w:r>
      <w:r w:rsidR="00F93405" w:rsidRPr="00C85B85">
        <w:rPr>
          <w:rFonts w:ascii="Arial" w:hAnsi="Arial" w:cs="Arial"/>
          <w:sz w:val="22"/>
          <w:szCs w:val="22"/>
          <w:lang w:val="id-ID"/>
        </w:rPr>
        <w:t xml:space="preserve"> atas berbagai jenis pelanggaran HAM di luar jenis pelanggaran HAM berat, i</w:t>
      </w:r>
      <w:r w:rsidRPr="00371878">
        <w:rPr>
          <w:rFonts w:ascii="Arial" w:hAnsi="Arial" w:cs="Arial"/>
          <w:sz w:val="22"/>
          <w:szCs w:val="22"/>
          <w:lang w:val="id-ID"/>
        </w:rPr>
        <w:t xml:space="preserve">mpunitas akan terus berlanjut. Dengan </w:t>
      </w:r>
      <w:r w:rsidR="00F93405" w:rsidRPr="00C85B85">
        <w:rPr>
          <w:rFonts w:ascii="Arial" w:hAnsi="Arial" w:cs="Arial"/>
          <w:sz w:val="22"/>
          <w:szCs w:val="22"/>
          <w:lang w:val="id-ID"/>
        </w:rPr>
        <w:t xml:space="preserve">mengubah dan menambahkan kompetensi pengadilan HAM dan </w:t>
      </w:r>
      <w:r w:rsidRPr="00371878">
        <w:rPr>
          <w:rFonts w:ascii="Arial" w:hAnsi="Arial" w:cs="Arial"/>
          <w:sz w:val="22"/>
          <w:szCs w:val="22"/>
          <w:lang w:val="id-ID"/>
        </w:rPr>
        <w:t>mengadopsi mekanisme gugatan perdata di Pengadilan HAM, Indonesia akan memastikan bahwa setiap pelanggaran hak asasi memiliki konsekuensi finansial yang nyata bagi penguasa</w:t>
      </w:r>
      <w:r w:rsidR="00F93405" w:rsidRPr="00C85B85">
        <w:rPr>
          <w:rFonts w:ascii="Arial" w:hAnsi="Arial" w:cs="Arial"/>
          <w:sz w:val="22"/>
          <w:szCs w:val="22"/>
          <w:lang w:val="id-ID"/>
        </w:rPr>
        <w:t xml:space="preserve"> dan korporasi</w:t>
      </w:r>
      <w:r w:rsidRPr="00371878">
        <w:rPr>
          <w:rFonts w:ascii="Arial" w:hAnsi="Arial" w:cs="Arial"/>
          <w:sz w:val="22"/>
          <w:szCs w:val="22"/>
          <w:lang w:val="id-ID"/>
        </w:rPr>
        <w:t>, sekaligus memberikan keadilan substantif bagi korban. </w:t>
      </w:r>
    </w:p>
    <w:p w:rsidR="00C7313F" w:rsidRPr="00C85B85" w:rsidRDefault="00C7313F" w:rsidP="00FE475E">
      <w:pPr>
        <w:jc w:val="both"/>
        <w:rPr>
          <w:rFonts w:ascii="Arial" w:hAnsi="Arial" w:cs="Arial"/>
          <w:sz w:val="22"/>
          <w:szCs w:val="22"/>
          <w:lang w:val="id-ID"/>
        </w:rPr>
      </w:pPr>
    </w:p>
    <w:p w:rsidR="00C7313F" w:rsidRPr="00C85B85" w:rsidRDefault="00C7313F" w:rsidP="00FE475E">
      <w:pPr>
        <w:jc w:val="both"/>
        <w:rPr>
          <w:rFonts w:ascii="Arial" w:hAnsi="Arial" w:cs="Arial"/>
          <w:sz w:val="22"/>
          <w:szCs w:val="22"/>
          <w:lang w:val="id-ID"/>
        </w:rPr>
      </w:pPr>
    </w:p>
    <w:p w:rsidR="00C7313F" w:rsidRPr="00C85B85" w:rsidRDefault="00C7313F" w:rsidP="00FE475E">
      <w:pPr>
        <w:jc w:val="both"/>
        <w:rPr>
          <w:rFonts w:ascii="Arial" w:hAnsi="Arial" w:cs="Arial"/>
          <w:sz w:val="22"/>
          <w:szCs w:val="22"/>
          <w:lang w:val="id-ID"/>
        </w:rPr>
      </w:pPr>
    </w:p>
    <w:p w:rsidR="00C7313F" w:rsidRPr="00C85B85" w:rsidRDefault="00C7313F" w:rsidP="00FE475E">
      <w:pPr>
        <w:jc w:val="both"/>
        <w:rPr>
          <w:rFonts w:ascii="Arial" w:hAnsi="Arial" w:cs="Arial"/>
          <w:sz w:val="22"/>
          <w:szCs w:val="22"/>
          <w:lang w:val="id-ID"/>
        </w:rPr>
      </w:pPr>
    </w:p>
    <w:p w:rsidR="00C7313F" w:rsidRPr="00C85B85" w:rsidRDefault="00C7313F" w:rsidP="00FE475E">
      <w:pPr>
        <w:jc w:val="both"/>
        <w:rPr>
          <w:rFonts w:ascii="Arial" w:hAnsi="Arial" w:cs="Arial"/>
          <w:sz w:val="22"/>
          <w:szCs w:val="22"/>
          <w:lang w:val="id-ID"/>
        </w:rPr>
      </w:pPr>
    </w:p>
    <w:p w:rsidR="00C7313F" w:rsidRPr="00C85B85" w:rsidRDefault="00C7313F" w:rsidP="00FE475E">
      <w:pPr>
        <w:jc w:val="both"/>
        <w:rPr>
          <w:rFonts w:ascii="Arial" w:hAnsi="Arial" w:cs="Arial"/>
          <w:sz w:val="22"/>
          <w:szCs w:val="22"/>
          <w:lang w:val="id-ID"/>
        </w:rPr>
      </w:pPr>
    </w:p>
    <w:p w:rsidR="00371878" w:rsidRPr="00371878" w:rsidRDefault="00371878" w:rsidP="00FE475E">
      <w:pPr>
        <w:jc w:val="both"/>
        <w:rPr>
          <w:rFonts w:ascii="Arial" w:hAnsi="Arial" w:cs="Arial"/>
          <w:b/>
          <w:bCs/>
          <w:sz w:val="22"/>
          <w:szCs w:val="22"/>
          <w:lang w:val="id-ID"/>
        </w:rPr>
      </w:pPr>
      <w:r w:rsidRPr="00371878">
        <w:rPr>
          <w:rFonts w:ascii="Arial" w:hAnsi="Arial" w:cs="Arial"/>
          <w:b/>
          <w:bCs/>
          <w:sz w:val="22"/>
          <w:szCs w:val="22"/>
          <w:lang w:val="id-ID"/>
        </w:rPr>
        <w:t>VII. Referensi</w:t>
      </w:r>
    </w:p>
    <w:p w:rsidR="00371878" w:rsidRPr="00371878" w:rsidRDefault="00371878" w:rsidP="00FE475E">
      <w:pPr>
        <w:jc w:val="both"/>
        <w:rPr>
          <w:rFonts w:ascii="Arial" w:hAnsi="Arial" w:cs="Arial"/>
          <w:sz w:val="22"/>
          <w:szCs w:val="22"/>
          <w:lang w:val="id-ID"/>
        </w:rPr>
      </w:pPr>
      <w:r w:rsidRPr="00371878">
        <w:rPr>
          <w:rFonts w:ascii="Arial" w:hAnsi="Arial" w:cs="Arial"/>
          <w:b/>
          <w:bCs/>
          <w:sz w:val="22"/>
          <w:szCs w:val="22"/>
          <w:lang w:val="id-ID"/>
        </w:rPr>
        <w:t>Instrumen Hukum Nasional:</w:t>
      </w:r>
    </w:p>
    <w:p w:rsidR="00371878" w:rsidRPr="00371878" w:rsidRDefault="00371878" w:rsidP="00FE475E">
      <w:pPr>
        <w:numPr>
          <w:ilvl w:val="0"/>
          <w:numId w:val="6"/>
        </w:numPr>
        <w:jc w:val="both"/>
        <w:rPr>
          <w:rFonts w:ascii="Arial" w:hAnsi="Arial" w:cs="Arial"/>
          <w:sz w:val="22"/>
          <w:szCs w:val="22"/>
          <w:lang w:val="id-ID"/>
        </w:rPr>
      </w:pPr>
      <w:proofErr w:type="spellStart"/>
      <w:r w:rsidRPr="00371878">
        <w:rPr>
          <w:rFonts w:ascii="Arial" w:hAnsi="Arial" w:cs="Arial"/>
          <w:i/>
          <w:iCs/>
          <w:sz w:val="22"/>
          <w:szCs w:val="22"/>
          <w:lang w:val="id-ID"/>
        </w:rPr>
        <w:t>Undang-Undang</w:t>
      </w:r>
      <w:proofErr w:type="spellEnd"/>
      <w:r w:rsidRPr="00371878">
        <w:rPr>
          <w:rFonts w:ascii="Arial" w:hAnsi="Arial" w:cs="Arial"/>
          <w:i/>
          <w:iCs/>
          <w:sz w:val="22"/>
          <w:szCs w:val="22"/>
          <w:lang w:val="id-ID"/>
        </w:rPr>
        <w:t xml:space="preserve"> Nomor 39 Tahun 1999 tentang Hak Asasi Manusia.</w:t>
      </w:r>
    </w:p>
    <w:p w:rsidR="00371878" w:rsidRPr="00371878" w:rsidRDefault="00371878" w:rsidP="00FE475E">
      <w:pPr>
        <w:numPr>
          <w:ilvl w:val="0"/>
          <w:numId w:val="6"/>
        </w:numPr>
        <w:jc w:val="both"/>
        <w:rPr>
          <w:rFonts w:ascii="Arial" w:hAnsi="Arial" w:cs="Arial"/>
          <w:sz w:val="22"/>
          <w:szCs w:val="22"/>
          <w:lang w:val="id-ID"/>
        </w:rPr>
      </w:pPr>
      <w:proofErr w:type="spellStart"/>
      <w:r w:rsidRPr="00371878">
        <w:rPr>
          <w:rFonts w:ascii="Arial" w:hAnsi="Arial" w:cs="Arial"/>
          <w:i/>
          <w:iCs/>
          <w:sz w:val="22"/>
          <w:szCs w:val="22"/>
          <w:lang w:val="id-ID"/>
        </w:rPr>
        <w:t>Undang-Undang</w:t>
      </w:r>
      <w:proofErr w:type="spellEnd"/>
      <w:r w:rsidRPr="00371878">
        <w:rPr>
          <w:rFonts w:ascii="Arial" w:hAnsi="Arial" w:cs="Arial"/>
          <w:i/>
          <w:iCs/>
          <w:sz w:val="22"/>
          <w:szCs w:val="22"/>
          <w:lang w:val="id-ID"/>
        </w:rPr>
        <w:t xml:space="preserve"> Nomor 26 Tahun 2000 tentang Pengadilan Hak Asasi Manusia.</w:t>
      </w:r>
    </w:p>
    <w:p w:rsidR="00371878" w:rsidRPr="00371878" w:rsidRDefault="00371878" w:rsidP="00FE475E">
      <w:pPr>
        <w:numPr>
          <w:ilvl w:val="0"/>
          <w:numId w:val="6"/>
        </w:numPr>
        <w:jc w:val="both"/>
        <w:rPr>
          <w:rFonts w:ascii="Arial" w:hAnsi="Arial" w:cs="Arial"/>
          <w:sz w:val="22"/>
          <w:szCs w:val="22"/>
          <w:lang w:val="id-ID"/>
        </w:rPr>
      </w:pPr>
      <w:proofErr w:type="spellStart"/>
      <w:r w:rsidRPr="00371878">
        <w:rPr>
          <w:rFonts w:ascii="Arial" w:hAnsi="Arial" w:cs="Arial"/>
          <w:i/>
          <w:iCs/>
          <w:sz w:val="22"/>
          <w:szCs w:val="22"/>
          <w:lang w:val="id-ID"/>
        </w:rPr>
        <w:t>Undang-Undang</w:t>
      </w:r>
      <w:proofErr w:type="spellEnd"/>
      <w:r w:rsidRPr="00371878">
        <w:rPr>
          <w:rFonts w:ascii="Arial" w:hAnsi="Arial" w:cs="Arial"/>
          <w:i/>
          <w:iCs/>
          <w:sz w:val="22"/>
          <w:szCs w:val="22"/>
          <w:lang w:val="id-ID"/>
        </w:rPr>
        <w:t xml:space="preserve"> Nomor 30 Tahun 2014 tentang Administrasi Pemerintahan</w:t>
      </w:r>
      <w:r w:rsidRPr="00371878">
        <w:rPr>
          <w:rFonts w:ascii="Arial" w:hAnsi="Arial" w:cs="Arial"/>
          <w:sz w:val="22"/>
          <w:szCs w:val="22"/>
          <w:lang w:val="id-ID"/>
        </w:rPr>
        <w:t> (Terkait perluasan kewenangan PTUN dalam menangani Perbuatan Melawan Hukum oleh Penguasa).</w:t>
      </w:r>
    </w:p>
    <w:p w:rsidR="00371878" w:rsidRPr="00371878" w:rsidRDefault="00371878" w:rsidP="00FE475E">
      <w:pPr>
        <w:numPr>
          <w:ilvl w:val="0"/>
          <w:numId w:val="6"/>
        </w:numPr>
        <w:jc w:val="both"/>
        <w:rPr>
          <w:rFonts w:ascii="Arial" w:hAnsi="Arial" w:cs="Arial"/>
          <w:sz w:val="22"/>
          <w:szCs w:val="22"/>
          <w:lang w:val="id-ID"/>
        </w:rPr>
      </w:pPr>
      <w:r w:rsidRPr="00371878">
        <w:rPr>
          <w:rFonts w:ascii="Arial" w:hAnsi="Arial" w:cs="Arial"/>
          <w:i/>
          <w:iCs/>
          <w:sz w:val="22"/>
          <w:szCs w:val="22"/>
          <w:lang w:val="id-ID"/>
        </w:rPr>
        <w:t>Peraturan Pemerintah Nomor 92 Tahun 2015</w:t>
      </w:r>
      <w:r w:rsidRPr="00371878">
        <w:rPr>
          <w:rFonts w:ascii="Arial" w:hAnsi="Arial" w:cs="Arial"/>
          <w:sz w:val="22"/>
          <w:szCs w:val="22"/>
          <w:lang w:val="id-ID"/>
        </w:rPr>
        <w:t> (Terkait batasan nilai ganti rugi dalam mekanisme Praperadilan).</w:t>
      </w:r>
    </w:p>
    <w:p w:rsidR="00371878" w:rsidRPr="00371878" w:rsidRDefault="00371878" w:rsidP="00FE475E">
      <w:pPr>
        <w:jc w:val="both"/>
        <w:rPr>
          <w:rFonts w:ascii="Arial" w:hAnsi="Arial" w:cs="Arial"/>
          <w:sz w:val="22"/>
          <w:szCs w:val="22"/>
          <w:lang w:val="id-ID"/>
        </w:rPr>
      </w:pPr>
      <w:r w:rsidRPr="00371878">
        <w:rPr>
          <w:rFonts w:ascii="Arial" w:hAnsi="Arial" w:cs="Arial"/>
          <w:b/>
          <w:bCs/>
          <w:sz w:val="22"/>
          <w:szCs w:val="22"/>
          <w:lang w:val="id-ID"/>
        </w:rPr>
        <w:t>Instrumen Hukum Internasional:</w:t>
      </w:r>
    </w:p>
    <w:p w:rsidR="00371878" w:rsidRPr="00371878" w:rsidRDefault="00371878" w:rsidP="00FE475E">
      <w:pPr>
        <w:numPr>
          <w:ilvl w:val="0"/>
          <w:numId w:val="7"/>
        </w:numPr>
        <w:jc w:val="both"/>
        <w:rPr>
          <w:rFonts w:ascii="Arial" w:hAnsi="Arial" w:cs="Arial"/>
          <w:sz w:val="22"/>
          <w:szCs w:val="22"/>
          <w:lang w:val="id-ID"/>
        </w:rPr>
      </w:pPr>
      <w:r w:rsidRPr="00371878">
        <w:rPr>
          <w:rFonts w:ascii="Arial" w:hAnsi="Arial" w:cs="Arial"/>
          <w:i/>
          <w:iCs/>
          <w:sz w:val="22"/>
          <w:szCs w:val="22"/>
          <w:lang w:val="id-ID"/>
        </w:rPr>
        <w:t xml:space="preserve">United </w:t>
      </w:r>
      <w:proofErr w:type="spellStart"/>
      <w:r w:rsidRPr="00371878">
        <w:rPr>
          <w:rFonts w:ascii="Arial" w:hAnsi="Arial" w:cs="Arial"/>
          <w:i/>
          <w:iCs/>
          <w:sz w:val="22"/>
          <w:szCs w:val="22"/>
          <w:lang w:val="id-ID"/>
        </w:rPr>
        <w:t>Nations</w:t>
      </w:r>
      <w:proofErr w:type="spellEnd"/>
      <w:r w:rsidRPr="00371878">
        <w:rPr>
          <w:rFonts w:ascii="Arial" w:hAnsi="Arial" w:cs="Arial"/>
          <w:i/>
          <w:iCs/>
          <w:sz w:val="22"/>
          <w:szCs w:val="22"/>
          <w:lang w:val="id-ID"/>
        </w:rPr>
        <w:t xml:space="preserve"> General </w:t>
      </w:r>
      <w:proofErr w:type="spellStart"/>
      <w:r w:rsidRPr="00371878">
        <w:rPr>
          <w:rFonts w:ascii="Arial" w:hAnsi="Arial" w:cs="Arial"/>
          <w:i/>
          <w:iCs/>
          <w:sz w:val="22"/>
          <w:szCs w:val="22"/>
          <w:lang w:val="id-ID"/>
        </w:rPr>
        <w:t>Assembly</w:t>
      </w:r>
      <w:proofErr w:type="spellEnd"/>
      <w:r w:rsidRPr="00371878">
        <w:rPr>
          <w:rFonts w:ascii="Arial" w:hAnsi="Arial" w:cs="Arial"/>
          <w:i/>
          <w:iCs/>
          <w:sz w:val="22"/>
          <w:szCs w:val="22"/>
          <w:lang w:val="id-ID"/>
        </w:rPr>
        <w:t xml:space="preserve"> </w:t>
      </w:r>
      <w:proofErr w:type="spellStart"/>
      <w:r w:rsidRPr="00371878">
        <w:rPr>
          <w:rFonts w:ascii="Arial" w:hAnsi="Arial" w:cs="Arial"/>
          <w:i/>
          <w:iCs/>
          <w:sz w:val="22"/>
          <w:szCs w:val="22"/>
          <w:lang w:val="id-ID"/>
        </w:rPr>
        <w:t>Resolution</w:t>
      </w:r>
      <w:proofErr w:type="spellEnd"/>
      <w:r w:rsidRPr="00371878">
        <w:rPr>
          <w:rFonts w:ascii="Arial" w:hAnsi="Arial" w:cs="Arial"/>
          <w:i/>
          <w:iCs/>
          <w:sz w:val="22"/>
          <w:szCs w:val="22"/>
          <w:lang w:val="id-ID"/>
        </w:rPr>
        <w:t xml:space="preserve"> 60/147 (2005):</w:t>
      </w:r>
      <w:r w:rsidRPr="00371878">
        <w:rPr>
          <w:rFonts w:ascii="Arial" w:hAnsi="Arial" w:cs="Arial"/>
          <w:sz w:val="22"/>
          <w:szCs w:val="22"/>
          <w:lang w:val="id-ID"/>
        </w:rPr>
        <w:t xml:space="preserve"> "Basic </w:t>
      </w:r>
      <w:proofErr w:type="spellStart"/>
      <w:r w:rsidRPr="00371878">
        <w:rPr>
          <w:rFonts w:ascii="Arial" w:hAnsi="Arial" w:cs="Arial"/>
          <w:sz w:val="22"/>
          <w:szCs w:val="22"/>
          <w:lang w:val="id-ID"/>
        </w:rPr>
        <w:t>Principles</w:t>
      </w:r>
      <w:proofErr w:type="spellEnd"/>
      <w:r w:rsidRPr="00371878">
        <w:rPr>
          <w:rFonts w:ascii="Arial" w:hAnsi="Arial" w:cs="Arial"/>
          <w:sz w:val="22"/>
          <w:szCs w:val="22"/>
          <w:lang w:val="id-ID"/>
        </w:rPr>
        <w:t xml:space="preserve"> </w:t>
      </w:r>
      <w:proofErr w:type="spellStart"/>
      <w:r w:rsidRPr="00371878">
        <w:rPr>
          <w:rFonts w:ascii="Arial" w:hAnsi="Arial" w:cs="Arial"/>
          <w:sz w:val="22"/>
          <w:szCs w:val="22"/>
          <w:lang w:val="id-ID"/>
        </w:rPr>
        <w:t>and</w:t>
      </w:r>
      <w:proofErr w:type="spellEnd"/>
      <w:r w:rsidRPr="00371878">
        <w:rPr>
          <w:rFonts w:ascii="Arial" w:hAnsi="Arial" w:cs="Arial"/>
          <w:sz w:val="22"/>
          <w:szCs w:val="22"/>
          <w:lang w:val="id-ID"/>
        </w:rPr>
        <w:t xml:space="preserve"> </w:t>
      </w:r>
      <w:proofErr w:type="spellStart"/>
      <w:r w:rsidRPr="00371878">
        <w:rPr>
          <w:rFonts w:ascii="Arial" w:hAnsi="Arial" w:cs="Arial"/>
          <w:sz w:val="22"/>
          <w:szCs w:val="22"/>
          <w:lang w:val="id-ID"/>
        </w:rPr>
        <w:t>Guidelines</w:t>
      </w:r>
      <w:proofErr w:type="spellEnd"/>
      <w:r w:rsidRPr="00371878">
        <w:rPr>
          <w:rFonts w:ascii="Arial" w:hAnsi="Arial" w:cs="Arial"/>
          <w:sz w:val="22"/>
          <w:szCs w:val="22"/>
          <w:lang w:val="id-ID"/>
        </w:rPr>
        <w:t xml:space="preserve"> </w:t>
      </w:r>
      <w:proofErr w:type="spellStart"/>
      <w:r w:rsidRPr="00371878">
        <w:rPr>
          <w:rFonts w:ascii="Arial" w:hAnsi="Arial" w:cs="Arial"/>
          <w:sz w:val="22"/>
          <w:szCs w:val="22"/>
          <w:lang w:val="id-ID"/>
        </w:rPr>
        <w:t>on</w:t>
      </w:r>
      <w:proofErr w:type="spellEnd"/>
      <w:r w:rsidRPr="00371878">
        <w:rPr>
          <w:rFonts w:ascii="Arial" w:hAnsi="Arial" w:cs="Arial"/>
          <w:sz w:val="22"/>
          <w:szCs w:val="22"/>
          <w:lang w:val="id-ID"/>
        </w:rPr>
        <w:t xml:space="preserve"> </w:t>
      </w:r>
      <w:proofErr w:type="spellStart"/>
      <w:r w:rsidRPr="00371878">
        <w:rPr>
          <w:rFonts w:ascii="Arial" w:hAnsi="Arial" w:cs="Arial"/>
          <w:sz w:val="22"/>
          <w:szCs w:val="22"/>
          <w:lang w:val="id-ID"/>
        </w:rPr>
        <w:t>the</w:t>
      </w:r>
      <w:proofErr w:type="spellEnd"/>
      <w:r w:rsidRPr="00371878">
        <w:rPr>
          <w:rFonts w:ascii="Arial" w:hAnsi="Arial" w:cs="Arial"/>
          <w:sz w:val="22"/>
          <w:szCs w:val="22"/>
          <w:lang w:val="id-ID"/>
        </w:rPr>
        <w:t xml:space="preserve"> </w:t>
      </w:r>
      <w:proofErr w:type="spellStart"/>
      <w:r w:rsidRPr="00371878">
        <w:rPr>
          <w:rFonts w:ascii="Arial" w:hAnsi="Arial" w:cs="Arial"/>
          <w:sz w:val="22"/>
          <w:szCs w:val="22"/>
          <w:lang w:val="id-ID"/>
        </w:rPr>
        <w:t>Right</w:t>
      </w:r>
      <w:proofErr w:type="spellEnd"/>
      <w:r w:rsidRPr="00371878">
        <w:rPr>
          <w:rFonts w:ascii="Arial" w:hAnsi="Arial" w:cs="Arial"/>
          <w:sz w:val="22"/>
          <w:szCs w:val="22"/>
          <w:lang w:val="id-ID"/>
        </w:rPr>
        <w:t xml:space="preserve"> </w:t>
      </w:r>
      <w:proofErr w:type="spellStart"/>
      <w:r w:rsidRPr="00371878">
        <w:rPr>
          <w:rFonts w:ascii="Arial" w:hAnsi="Arial" w:cs="Arial"/>
          <w:sz w:val="22"/>
          <w:szCs w:val="22"/>
          <w:lang w:val="id-ID"/>
        </w:rPr>
        <w:t>to</w:t>
      </w:r>
      <w:proofErr w:type="spellEnd"/>
      <w:r w:rsidRPr="00371878">
        <w:rPr>
          <w:rFonts w:ascii="Arial" w:hAnsi="Arial" w:cs="Arial"/>
          <w:sz w:val="22"/>
          <w:szCs w:val="22"/>
          <w:lang w:val="id-ID"/>
        </w:rPr>
        <w:t xml:space="preserve"> a </w:t>
      </w:r>
      <w:proofErr w:type="spellStart"/>
      <w:r w:rsidRPr="00371878">
        <w:rPr>
          <w:rFonts w:ascii="Arial" w:hAnsi="Arial" w:cs="Arial"/>
          <w:sz w:val="22"/>
          <w:szCs w:val="22"/>
          <w:lang w:val="id-ID"/>
        </w:rPr>
        <w:t>Remedy</w:t>
      </w:r>
      <w:proofErr w:type="spellEnd"/>
      <w:r w:rsidRPr="00371878">
        <w:rPr>
          <w:rFonts w:ascii="Arial" w:hAnsi="Arial" w:cs="Arial"/>
          <w:sz w:val="22"/>
          <w:szCs w:val="22"/>
          <w:lang w:val="id-ID"/>
        </w:rPr>
        <w:t xml:space="preserve"> </w:t>
      </w:r>
      <w:proofErr w:type="spellStart"/>
      <w:r w:rsidRPr="00371878">
        <w:rPr>
          <w:rFonts w:ascii="Arial" w:hAnsi="Arial" w:cs="Arial"/>
          <w:sz w:val="22"/>
          <w:szCs w:val="22"/>
          <w:lang w:val="id-ID"/>
        </w:rPr>
        <w:t>and</w:t>
      </w:r>
      <w:proofErr w:type="spellEnd"/>
      <w:r w:rsidRPr="00371878">
        <w:rPr>
          <w:rFonts w:ascii="Arial" w:hAnsi="Arial" w:cs="Arial"/>
          <w:sz w:val="22"/>
          <w:szCs w:val="22"/>
          <w:lang w:val="id-ID"/>
        </w:rPr>
        <w:t xml:space="preserve"> </w:t>
      </w:r>
      <w:proofErr w:type="spellStart"/>
      <w:r w:rsidRPr="00371878">
        <w:rPr>
          <w:rFonts w:ascii="Arial" w:hAnsi="Arial" w:cs="Arial"/>
          <w:sz w:val="22"/>
          <w:szCs w:val="22"/>
          <w:lang w:val="id-ID"/>
        </w:rPr>
        <w:t>Reparation</w:t>
      </w:r>
      <w:proofErr w:type="spellEnd"/>
      <w:r w:rsidRPr="00371878">
        <w:rPr>
          <w:rFonts w:ascii="Arial" w:hAnsi="Arial" w:cs="Arial"/>
          <w:sz w:val="22"/>
          <w:szCs w:val="22"/>
          <w:lang w:val="id-ID"/>
        </w:rPr>
        <w:t xml:space="preserve"> </w:t>
      </w:r>
      <w:proofErr w:type="spellStart"/>
      <w:r w:rsidRPr="00371878">
        <w:rPr>
          <w:rFonts w:ascii="Arial" w:hAnsi="Arial" w:cs="Arial"/>
          <w:sz w:val="22"/>
          <w:szCs w:val="22"/>
          <w:lang w:val="id-ID"/>
        </w:rPr>
        <w:t>for</w:t>
      </w:r>
      <w:proofErr w:type="spellEnd"/>
      <w:r w:rsidRPr="00371878">
        <w:rPr>
          <w:rFonts w:ascii="Arial" w:hAnsi="Arial" w:cs="Arial"/>
          <w:sz w:val="22"/>
          <w:szCs w:val="22"/>
          <w:lang w:val="id-ID"/>
        </w:rPr>
        <w:t xml:space="preserve"> </w:t>
      </w:r>
      <w:proofErr w:type="spellStart"/>
      <w:r w:rsidRPr="00371878">
        <w:rPr>
          <w:rFonts w:ascii="Arial" w:hAnsi="Arial" w:cs="Arial"/>
          <w:sz w:val="22"/>
          <w:szCs w:val="22"/>
          <w:lang w:val="id-ID"/>
        </w:rPr>
        <w:t>Victims</w:t>
      </w:r>
      <w:proofErr w:type="spellEnd"/>
      <w:r w:rsidRPr="00371878">
        <w:rPr>
          <w:rFonts w:ascii="Arial" w:hAnsi="Arial" w:cs="Arial"/>
          <w:sz w:val="22"/>
          <w:szCs w:val="22"/>
          <w:lang w:val="id-ID"/>
        </w:rPr>
        <w:t xml:space="preserve"> </w:t>
      </w:r>
      <w:proofErr w:type="spellStart"/>
      <w:r w:rsidRPr="00371878">
        <w:rPr>
          <w:rFonts w:ascii="Arial" w:hAnsi="Arial" w:cs="Arial"/>
          <w:sz w:val="22"/>
          <w:szCs w:val="22"/>
          <w:lang w:val="id-ID"/>
        </w:rPr>
        <w:t>of</w:t>
      </w:r>
      <w:proofErr w:type="spellEnd"/>
      <w:r w:rsidRPr="00371878">
        <w:rPr>
          <w:rFonts w:ascii="Arial" w:hAnsi="Arial" w:cs="Arial"/>
          <w:sz w:val="22"/>
          <w:szCs w:val="22"/>
          <w:lang w:val="id-ID"/>
        </w:rPr>
        <w:t xml:space="preserve"> </w:t>
      </w:r>
      <w:proofErr w:type="spellStart"/>
      <w:r w:rsidRPr="00371878">
        <w:rPr>
          <w:rFonts w:ascii="Arial" w:hAnsi="Arial" w:cs="Arial"/>
          <w:sz w:val="22"/>
          <w:szCs w:val="22"/>
          <w:lang w:val="id-ID"/>
        </w:rPr>
        <w:t>Gross</w:t>
      </w:r>
      <w:proofErr w:type="spellEnd"/>
      <w:r w:rsidRPr="00371878">
        <w:rPr>
          <w:rFonts w:ascii="Arial" w:hAnsi="Arial" w:cs="Arial"/>
          <w:sz w:val="22"/>
          <w:szCs w:val="22"/>
          <w:lang w:val="id-ID"/>
        </w:rPr>
        <w:t xml:space="preserve"> </w:t>
      </w:r>
      <w:proofErr w:type="spellStart"/>
      <w:r w:rsidRPr="00371878">
        <w:rPr>
          <w:rFonts w:ascii="Arial" w:hAnsi="Arial" w:cs="Arial"/>
          <w:sz w:val="22"/>
          <w:szCs w:val="22"/>
          <w:lang w:val="id-ID"/>
        </w:rPr>
        <w:t>Violations</w:t>
      </w:r>
      <w:proofErr w:type="spellEnd"/>
      <w:r w:rsidRPr="00371878">
        <w:rPr>
          <w:rFonts w:ascii="Arial" w:hAnsi="Arial" w:cs="Arial"/>
          <w:sz w:val="22"/>
          <w:szCs w:val="22"/>
          <w:lang w:val="id-ID"/>
        </w:rPr>
        <w:t xml:space="preserve"> </w:t>
      </w:r>
      <w:proofErr w:type="spellStart"/>
      <w:r w:rsidRPr="00371878">
        <w:rPr>
          <w:rFonts w:ascii="Arial" w:hAnsi="Arial" w:cs="Arial"/>
          <w:sz w:val="22"/>
          <w:szCs w:val="22"/>
          <w:lang w:val="id-ID"/>
        </w:rPr>
        <w:t>of</w:t>
      </w:r>
      <w:proofErr w:type="spellEnd"/>
      <w:r w:rsidRPr="00371878">
        <w:rPr>
          <w:rFonts w:ascii="Arial" w:hAnsi="Arial" w:cs="Arial"/>
          <w:sz w:val="22"/>
          <w:szCs w:val="22"/>
          <w:lang w:val="id-ID"/>
        </w:rPr>
        <w:t xml:space="preserve"> International Human </w:t>
      </w:r>
      <w:proofErr w:type="spellStart"/>
      <w:r w:rsidRPr="00371878">
        <w:rPr>
          <w:rFonts w:ascii="Arial" w:hAnsi="Arial" w:cs="Arial"/>
          <w:sz w:val="22"/>
          <w:szCs w:val="22"/>
          <w:lang w:val="id-ID"/>
        </w:rPr>
        <w:t>Rights</w:t>
      </w:r>
      <w:proofErr w:type="spellEnd"/>
      <w:r w:rsidRPr="00371878">
        <w:rPr>
          <w:rFonts w:ascii="Arial" w:hAnsi="Arial" w:cs="Arial"/>
          <w:sz w:val="22"/>
          <w:szCs w:val="22"/>
          <w:lang w:val="id-ID"/>
        </w:rPr>
        <w:t xml:space="preserve"> Law."</w:t>
      </w:r>
    </w:p>
    <w:p w:rsidR="00371878" w:rsidRPr="00371878" w:rsidRDefault="00371878" w:rsidP="00FE475E">
      <w:pPr>
        <w:numPr>
          <w:ilvl w:val="0"/>
          <w:numId w:val="7"/>
        </w:numPr>
        <w:jc w:val="both"/>
        <w:rPr>
          <w:rFonts w:ascii="Arial" w:hAnsi="Arial" w:cs="Arial"/>
          <w:sz w:val="22"/>
          <w:szCs w:val="22"/>
          <w:lang w:val="id-ID"/>
        </w:rPr>
      </w:pPr>
      <w:r w:rsidRPr="00371878">
        <w:rPr>
          <w:rFonts w:ascii="Arial" w:hAnsi="Arial" w:cs="Arial"/>
          <w:i/>
          <w:iCs/>
          <w:sz w:val="22"/>
          <w:szCs w:val="22"/>
          <w:lang w:val="id-ID"/>
        </w:rPr>
        <w:t xml:space="preserve">International </w:t>
      </w:r>
      <w:proofErr w:type="spellStart"/>
      <w:r w:rsidRPr="00371878">
        <w:rPr>
          <w:rFonts w:ascii="Arial" w:hAnsi="Arial" w:cs="Arial"/>
          <w:i/>
          <w:iCs/>
          <w:sz w:val="22"/>
          <w:szCs w:val="22"/>
          <w:lang w:val="id-ID"/>
        </w:rPr>
        <w:t>Covenant</w:t>
      </w:r>
      <w:proofErr w:type="spellEnd"/>
      <w:r w:rsidRPr="00371878">
        <w:rPr>
          <w:rFonts w:ascii="Arial" w:hAnsi="Arial" w:cs="Arial"/>
          <w:i/>
          <w:iCs/>
          <w:sz w:val="22"/>
          <w:szCs w:val="22"/>
          <w:lang w:val="id-ID"/>
        </w:rPr>
        <w:t xml:space="preserve"> </w:t>
      </w:r>
      <w:proofErr w:type="spellStart"/>
      <w:r w:rsidRPr="00371878">
        <w:rPr>
          <w:rFonts w:ascii="Arial" w:hAnsi="Arial" w:cs="Arial"/>
          <w:i/>
          <w:iCs/>
          <w:sz w:val="22"/>
          <w:szCs w:val="22"/>
          <w:lang w:val="id-ID"/>
        </w:rPr>
        <w:t>on</w:t>
      </w:r>
      <w:proofErr w:type="spellEnd"/>
      <w:r w:rsidRPr="00371878">
        <w:rPr>
          <w:rFonts w:ascii="Arial" w:hAnsi="Arial" w:cs="Arial"/>
          <w:i/>
          <w:iCs/>
          <w:sz w:val="22"/>
          <w:szCs w:val="22"/>
          <w:lang w:val="id-ID"/>
        </w:rPr>
        <w:t xml:space="preserve"> </w:t>
      </w:r>
      <w:proofErr w:type="spellStart"/>
      <w:r w:rsidRPr="00371878">
        <w:rPr>
          <w:rFonts w:ascii="Arial" w:hAnsi="Arial" w:cs="Arial"/>
          <w:i/>
          <w:iCs/>
          <w:sz w:val="22"/>
          <w:szCs w:val="22"/>
          <w:lang w:val="id-ID"/>
        </w:rPr>
        <w:t>Civil</w:t>
      </w:r>
      <w:proofErr w:type="spellEnd"/>
      <w:r w:rsidRPr="00371878">
        <w:rPr>
          <w:rFonts w:ascii="Arial" w:hAnsi="Arial" w:cs="Arial"/>
          <w:i/>
          <w:iCs/>
          <w:sz w:val="22"/>
          <w:szCs w:val="22"/>
          <w:lang w:val="id-ID"/>
        </w:rPr>
        <w:t xml:space="preserve"> </w:t>
      </w:r>
      <w:proofErr w:type="spellStart"/>
      <w:r w:rsidRPr="00371878">
        <w:rPr>
          <w:rFonts w:ascii="Arial" w:hAnsi="Arial" w:cs="Arial"/>
          <w:i/>
          <w:iCs/>
          <w:sz w:val="22"/>
          <w:szCs w:val="22"/>
          <w:lang w:val="id-ID"/>
        </w:rPr>
        <w:t>and</w:t>
      </w:r>
      <w:proofErr w:type="spellEnd"/>
      <w:r w:rsidRPr="00371878">
        <w:rPr>
          <w:rFonts w:ascii="Arial" w:hAnsi="Arial" w:cs="Arial"/>
          <w:i/>
          <w:iCs/>
          <w:sz w:val="22"/>
          <w:szCs w:val="22"/>
          <w:lang w:val="id-ID"/>
        </w:rPr>
        <w:t xml:space="preserve"> </w:t>
      </w:r>
      <w:proofErr w:type="spellStart"/>
      <w:r w:rsidRPr="00371878">
        <w:rPr>
          <w:rFonts w:ascii="Arial" w:hAnsi="Arial" w:cs="Arial"/>
          <w:i/>
          <w:iCs/>
          <w:sz w:val="22"/>
          <w:szCs w:val="22"/>
          <w:lang w:val="id-ID"/>
        </w:rPr>
        <w:t>Political</w:t>
      </w:r>
      <w:proofErr w:type="spellEnd"/>
      <w:r w:rsidRPr="00371878">
        <w:rPr>
          <w:rFonts w:ascii="Arial" w:hAnsi="Arial" w:cs="Arial"/>
          <w:i/>
          <w:iCs/>
          <w:sz w:val="22"/>
          <w:szCs w:val="22"/>
          <w:lang w:val="id-ID"/>
        </w:rPr>
        <w:t xml:space="preserve"> </w:t>
      </w:r>
      <w:proofErr w:type="spellStart"/>
      <w:r w:rsidRPr="00371878">
        <w:rPr>
          <w:rFonts w:ascii="Arial" w:hAnsi="Arial" w:cs="Arial"/>
          <w:i/>
          <w:iCs/>
          <w:sz w:val="22"/>
          <w:szCs w:val="22"/>
          <w:lang w:val="id-ID"/>
        </w:rPr>
        <w:t>Rights</w:t>
      </w:r>
      <w:proofErr w:type="spellEnd"/>
      <w:r w:rsidRPr="00371878">
        <w:rPr>
          <w:rFonts w:ascii="Arial" w:hAnsi="Arial" w:cs="Arial"/>
          <w:i/>
          <w:iCs/>
          <w:sz w:val="22"/>
          <w:szCs w:val="22"/>
          <w:lang w:val="id-ID"/>
        </w:rPr>
        <w:t xml:space="preserve"> (ICCPR):</w:t>
      </w:r>
      <w:r w:rsidRPr="00371878">
        <w:rPr>
          <w:rFonts w:ascii="Arial" w:hAnsi="Arial" w:cs="Arial"/>
          <w:sz w:val="22"/>
          <w:szCs w:val="22"/>
          <w:lang w:val="id-ID"/>
        </w:rPr>
        <w:t> Pasal 2 ayat (3) mengenai kewajiban negara menyediakan pemulihan yang efektif.</w:t>
      </w:r>
    </w:p>
    <w:p w:rsidR="00371878" w:rsidRPr="00371878" w:rsidRDefault="00371878" w:rsidP="00FE475E">
      <w:pPr>
        <w:jc w:val="both"/>
        <w:rPr>
          <w:rFonts w:ascii="Arial" w:hAnsi="Arial" w:cs="Arial"/>
          <w:sz w:val="22"/>
          <w:szCs w:val="22"/>
          <w:lang w:val="id-ID"/>
        </w:rPr>
      </w:pPr>
      <w:r w:rsidRPr="00371878">
        <w:rPr>
          <w:rFonts w:ascii="Arial" w:hAnsi="Arial" w:cs="Arial"/>
          <w:b/>
          <w:bCs/>
          <w:sz w:val="22"/>
          <w:szCs w:val="22"/>
          <w:lang w:val="id-ID"/>
        </w:rPr>
        <w:t xml:space="preserve">Yurisprudensi &amp; </w:t>
      </w:r>
      <w:proofErr w:type="spellStart"/>
      <w:r w:rsidRPr="00371878">
        <w:rPr>
          <w:rFonts w:ascii="Arial" w:hAnsi="Arial" w:cs="Arial"/>
          <w:b/>
          <w:bCs/>
          <w:sz w:val="22"/>
          <w:szCs w:val="22"/>
          <w:lang w:val="id-ID"/>
        </w:rPr>
        <w:t>Literatur</w:t>
      </w:r>
      <w:proofErr w:type="spellEnd"/>
      <w:r w:rsidRPr="00371878">
        <w:rPr>
          <w:rFonts w:ascii="Arial" w:hAnsi="Arial" w:cs="Arial"/>
          <w:b/>
          <w:bCs/>
          <w:sz w:val="22"/>
          <w:szCs w:val="22"/>
          <w:lang w:val="id-ID"/>
        </w:rPr>
        <w:t xml:space="preserve"> Komparasi:</w:t>
      </w:r>
    </w:p>
    <w:p w:rsidR="00371878" w:rsidRPr="00371878" w:rsidRDefault="00371878" w:rsidP="00FE475E">
      <w:pPr>
        <w:numPr>
          <w:ilvl w:val="0"/>
          <w:numId w:val="8"/>
        </w:numPr>
        <w:jc w:val="both"/>
        <w:rPr>
          <w:rFonts w:ascii="Arial" w:hAnsi="Arial" w:cs="Arial"/>
          <w:sz w:val="22"/>
          <w:szCs w:val="22"/>
          <w:lang w:val="id-ID"/>
        </w:rPr>
      </w:pPr>
      <w:r w:rsidRPr="00371878">
        <w:rPr>
          <w:rFonts w:ascii="Arial" w:hAnsi="Arial" w:cs="Arial"/>
          <w:b/>
          <w:bCs/>
          <w:sz w:val="22"/>
          <w:szCs w:val="22"/>
          <w:lang w:val="id-ID"/>
        </w:rPr>
        <w:t>Inggris:</w:t>
      </w:r>
      <w:r w:rsidRPr="00371878">
        <w:rPr>
          <w:rFonts w:ascii="Arial" w:hAnsi="Arial" w:cs="Arial"/>
          <w:sz w:val="22"/>
          <w:szCs w:val="22"/>
          <w:lang w:val="id-ID"/>
        </w:rPr>
        <w:t> </w:t>
      </w:r>
      <w:r w:rsidRPr="00371878">
        <w:rPr>
          <w:rFonts w:ascii="Arial" w:hAnsi="Arial" w:cs="Arial"/>
          <w:i/>
          <w:iCs/>
          <w:sz w:val="22"/>
          <w:szCs w:val="22"/>
          <w:lang w:val="id-ID"/>
        </w:rPr>
        <w:t xml:space="preserve">Human </w:t>
      </w:r>
      <w:proofErr w:type="spellStart"/>
      <w:r w:rsidRPr="00371878">
        <w:rPr>
          <w:rFonts w:ascii="Arial" w:hAnsi="Arial" w:cs="Arial"/>
          <w:i/>
          <w:iCs/>
          <w:sz w:val="22"/>
          <w:szCs w:val="22"/>
          <w:lang w:val="id-ID"/>
        </w:rPr>
        <w:t>Rights</w:t>
      </w:r>
      <w:proofErr w:type="spellEnd"/>
      <w:r w:rsidRPr="00371878">
        <w:rPr>
          <w:rFonts w:ascii="Arial" w:hAnsi="Arial" w:cs="Arial"/>
          <w:i/>
          <w:iCs/>
          <w:sz w:val="22"/>
          <w:szCs w:val="22"/>
          <w:lang w:val="id-ID"/>
        </w:rPr>
        <w:t xml:space="preserve"> </w:t>
      </w:r>
      <w:proofErr w:type="spellStart"/>
      <w:r w:rsidRPr="00371878">
        <w:rPr>
          <w:rFonts w:ascii="Arial" w:hAnsi="Arial" w:cs="Arial"/>
          <w:i/>
          <w:iCs/>
          <w:sz w:val="22"/>
          <w:szCs w:val="22"/>
          <w:lang w:val="id-ID"/>
        </w:rPr>
        <w:t>Act</w:t>
      </w:r>
      <w:proofErr w:type="spellEnd"/>
      <w:r w:rsidRPr="00371878">
        <w:rPr>
          <w:rFonts w:ascii="Arial" w:hAnsi="Arial" w:cs="Arial"/>
          <w:i/>
          <w:iCs/>
          <w:sz w:val="22"/>
          <w:szCs w:val="22"/>
          <w:lang w:val="id-ID"/>
        </w:rPr>
        <w:t xml:space="preserve"> 1998 (United </w:t>
      </w:r>
      <w:proofErr w:type="spellStart"/>
      <w:r w:rsidRPr="00371878">
        <w:rPr>
          <w:rFonts w:ascii="Arial" w:hAnsi="Arial" w:cs="Arial"/>
          <w:i/>
          <w:iCs/>
          <w:sz w:val="22"/>
          <w:szCs w:val="22"/>
          <w:lang w:val="id-ID"/>
        </w:rPr>
        <w:t>Kingdom</w:t>
      </w:r>
      <w:proofErr w:type="spellEnd"/>
      <w:r w:rsidRPr="00371878">
        <w:rPr>
          <w:rFonts w:ascii="Arial" w:hAnsi="Arial" w:cs="Arial"/>
          <w:i/>
          <w:iCs/>
          <w:sz w:val="22"/>
          <w:szCs w:val="22"/>
          <w:lang w:val="id-ID"/>
        </w:rPr>
        <w:t>)</w:t>
      </w:r>
      <w:r w:rsidRPr="00371878">
        <w:rPr>
          <w:rFonts w:ascii="Arial" w:hAnsi="Arial" w:cs="Arial"/>
          <w:sz w:val="22"/>
          <w:szCs w:val="22"/>
          <w:lang w:val="id-ID"/>
        </w:rPr>
        <w:t xml:space="preserve">, khususnya </w:t>
      </w:r>
      <w:proofErr w:type="spellStart"/>
      <w:r w:rsidRPr="00371878">
        <w:rPr>
          <w:rFonts w:ascii="Arial" w:hAnsi="Arial" w:cs="Arial"/>
          <w:sz w:val="22"/>
          <w:szCs w:val="22"/>
          <w:lang w:val="id-ID"/>
        </w:rPr>
        <w:t>Section</w:t>
      </w:r>
      <w:proofErr w:type="spellEnd"/>
      <w:r w:rsidRPr="00371878">
        <w:rPr>
          <w:rFonts w:ascii="Arial" w:hAnsi="Arial" w:cs="Arial"/>
          <w:sz w:val="22"/>
          <w:szCs w:val="22"/>
          <w:lang w:val="id-ID"/>
        </w:rPr>
        <w:t xml:space="preserve"> 8 mengenai kewenangan pengadilan memberikan </w:t>
      </w:r>
      <w:proofErr w:type="spellStart"/>
      <w:r w:rsidRPr="00371878">
        <w:rPr>
          <w:rFonts w:ascii="Arial" w:hAnsi="Arial" w:cs="Arial"/>
          <w:i/>
          <w:iCs/>
          <w:sz w:val="22"/>
          <w:szCs w:val="22"/>
          <w:lang w:val="id-ID"/>
        </w:rPr>
        <w:t>monetary</w:t>
      </w:r>
      <w:proofErr w:type="spellEnd"/>
      <w:r w:rsidRPr="00371878">
        <w:rPr>
          <w:rFonts w:ascii="Arial" w:hAnsi="Arial" w:cs="Arial"/>
          <w:i/>
          <w:iCs/>
          <w:sz w:val="22"/>
          <w:szCs w:val="22"/>
          <w:lang w:val="id-ID"/>
        </w:rPr>
        <w:t xml:space="preserve"> </w:t>
      </w:r>
      <w:proofErr w:type="spellStart"/>
      <w:r w:rsidRPr="00371878">
        <w:rPr>
          <w:rFonts w:ascii="Arial" w:hAnsi="Arial" w:cs="Arial"/>
          <w:i/>
          <w:iCs/>
          <w:sz w:val="22"/>
          <w:szCs w:val="22"/>
          <w:lang w:val="id-ID"/>
        </w:rPr>
        <w:t>damages</w:t>
      </w:r>
      <w:proofErr w:type="spellEnd"/>
      <w:r w:rsidRPr="00371878">
        <w:rPr>
          <w:rFonts w:ascii="Arial" w:hAnsi="Arial" w:cs="Arial"/>
          <w:sz w:val="22"/>
          <w:szCs w:val="22"/>
          <w:lang w:val="id-ID"/>
        </w:rPr>
        <w:t>.</w:t>
      </w:r>
    </w:p>
    <w:p w:rsidR="00371878" w:rsidRPr="00371878" w:rsidRDefault="00371878" w:rsidP="00FE475E">
      <w:pPr>
        <w:numPr>
          <w:ilvl w:val="0"/>
          <w:numId w:val="8"/>
        </w:numPr>
        <w:jc w:val="both"/>
        <w:rPr>
          <w:rFonts w:ascii="Arial" w:hAnsi="Arial" w:cs="Arial"/>
          <w:sz w:val="22"/>
          <w:szCs w:val="22"/>
          <w:lang w:val="id-ID"/>
        </w:rPr>
      </w:pPr>
      <w:r w:rsidRPr="00371878">
        <w:rPr>
          <w:rFonts w:ascii="Arial" w:hAnsi="Arial" w:cs="Arial"/>
          <w:b/>
          <w:bCs/>
          <w:sz w:val="22"/>
          <w:szCs w:val="22"/>
          <w:lang w:val="id-ID"/>
        </w:rPr>
        <w:lastRenderedPageBreak/>
        <w:t>India:</w:t>
      </w:r>
      <w:r w:rsidRPr="00371878">
        <w:rPr>
          <w:rFonts w:ascii="Arial" w:hAnsi="Arial" w:cs="Arial"/>
          <w:sz w:val="22"/>
          <w:szCs w:val="22"/>
          <w:lang w:val="id-ID"/>
        </w:rPr>
        <w:t> Yurisprudensi Mahkamah Agung India dalam kasus </w:t>
      </w:r>
      <w:proofErr w:type="spellStart"/>
      <w:r w:rsidRPr="00371878">
        <w:rPr>
          <w:rFonts w:ascii="Arial" w:hAnsi="Arial" w:cs="Arial"/>
          <w:i/>
          <w:iCs/>
          <w:sz w:val="22"/>
          <w:szCs w:val="22"/>
          <w:lang w:val="id-ID"/>
        </w:rPr>
        <w:t>Rudul</w:t>
      </w:r>
      <w:proofErr w:type="spellEnd"/>
      <w:r w:rsidRPr="00371878">
        <w:rPr>
          <w:rFonts w:ascii="Arial" w:hAnsi="Arial" w:cs="Arial"/>
          <w:i/>
          <w:iCs/>
          <w:sz w:val="22"/>
          <w:szCs w:val="22"/>
          <w:lang w:val="id-ID"/>
        </w:rPr>
        <w:t xml:space="preserve"> Sah v. State </w:t>
      </w:r>
      <w:proofErr w:type="spellStart"/>
      <w:r w:rsidRPr="00371878">
        <w:rPr>
          <w:rFonts w:ascii="Arial" w:hAnsi="Arial" w:cs="Arial"/>
          <w:i/>
          <w:iCs/>
          <w:sz w:val="22"/>
          <w:szCs w:val="22"/>
          <w:lang w:val="id-ID"/>
        </w:rPr>
        <w:t>of</w:t>
      </w:r>
      <w:proofErr w:type="spellEnd"/>
      <w:r w:rsidRPr="00371878">
        <w:rPr>
          <w:rFonts w:ascii="Arial" w:hAnsi="Arial" w:cs="Arial"/>
          <w:i/>
          <w:iCs/>
          <w:sz w:val="22"/>
          <w:szCs w:val="22"/>
          <w:lang w:val="id-ID"/>
        </w:rPr>
        <w:t xml:space="preserve"> </w:t>
      </w:r>
      <w:proofErr w:type="spellStart"/>
      <w:r w:rsidRPr="00371878">
        <w:rPr>
          <w:rFonts w:ascii="Arial" w:hAnsi="Arial" w:cs="Arial"/>
          <w:i/>
          <w:iCs/>
          <w:sz w:val="22"/>
          <w:szCs w:val="22"/>
          <w:lang w:val="id-ID"/>
        </w:rPr>
        <w:t>Bihar</w:t>
      </w:r>
      <w:proofErr w:type="spellEnd"/>
      <w:r w:rsidRPr="00371878">
        <w:rPr>
          <w:rFonts w:ascii="Arial" w:hAnsi="Arial" w:cs="Arial"/>
          <w:i/>
          <w:iCs/>
          <w:sz w:val="22"/>
          <w:szCs w:val="22"/>
          <w:lang w:val="id-ID"/>
        </w:rPr>
        <w:t xml:space="preserve"> (1983)</w:t>
      </w:r>
      <w:r w:rsidRPr="00371878">
        <w:rPr>
          <w:rFonts w:ascii="Arial" w:hAnsi="Arial" w:cs="Arial"/>
          <w:sz w:val="22"/>
          <w:szCs w:val="22"/>
          <w:lang w:val="id-ID"/>
        </w:rPr>
        <w:t> dan </w:t>
      </w:r>
      <w:proofErr w:type="spellStart"/>
      <w:r w:rsidRPr="00371878">
        <w:rPr>
          <w:rFonts w:ascii="Arial" w:hAnsi="Arial" w:cs="Arial"/>
          <w:i/>
          <w:iCs/>
          <w:sz w:val="22"/>
          <w:szCs w:val="22"/>
          <w:lang w:val="id-ID"/>
        </w:rPr>
        <w:t>Nilabati</w:t>
      </w:r>
      <w:proofErr w:type="spellEnd"/>
      <w:r w:rsidRPr="00371878">
        <w:rPr>
          <w:rFonts w:ascii="Arial" w:hAnsi="Arial" w:cs="Arial"/>
          <w:i/>
          <w:iCs/>
          <w:sz w:val="22"/>
          <w:szCs w:val="22"/>
          <w:lang w:val="id-ID"/>
        </w:rPr>
        <w:t xml:space="preserve"> </w:t>
      </w:r>
      <w:proofErr w:type="spellStart"/>
      <w:r w:rsidRPr="00371878">
        <w:rPr>
          <w:rFonts w:ascii="Arial" w:hAnsi="Arial" w:cs="Arial"/>
          <w:i/>
          <w:iCs/>
          <w:sz w:val="22"/>
          <w:szCs w:val="22"/>
          <w:lang w:val="id-ID"/>
        </w:rPr>
        <w:t>Behera</w:t>
      </w:r>
      <w:proofErr w:type="spellEnd"/>
      <w:r w:rsidRPr="00371878">
        <w:rPr>
          <w:rFonts w:ascii="Arial" w:hAnsi="Arial" w:cs="Arial"/>
          <w:i/>
          <w:iCs/>
          <w:sz w:val="22"/>
          <w:szCs w:val="22"/>
          <w:lang w:val="id-ID"/>
        </w:rPr>
        <w:t xml:space="preserve"> v. State </w:t>
      </w:r>
      <w:proofErr w:type="spellStart"/>
      <w:r w:rsidRPr="00371878">
        <w:rPr>
          <w:rFonts w:ascii="Arial" w:hAnsi="Arial" w:cs="Arial"/>
          <w:i/>
          <w:iCs/>
          <w:sz w:val="22"/>
          <w:szCs w:val="22"/>
          <w:lang w:val="id-ID"/>
        </w:rPr>
        <w:t>of</w:t>
      </w:r>
      <w:proofErr w:type="spellEnd"/>
      <w:r w:rsidRPr="00371878">
        <w:rPr>
          <w:rFonts w:ascii="Arial" w:hAnsi="Arial" w:cs="Arial"/>
          <w:i/>
          <w:iCs/>
          <w:sz w:val="22"/>
          <w:szCs w:val="22"/>
          <w:lang w:val="id-ID"/>
        </w:rPr>
        <w:t xml:space="preserve"> </w:t>
      </w:r>
      <w:proofErr w:type="spellStart"/>
      <w:r w:rsidRPr="00371878">
        <w:rPr>
          <w:rFonts w:ascii="Arial" w:hAnsi="Arial" w:cs="Arial"/>
          <w:i/>
          <w:iCs/>
          <w:sz w:val="22"/>
          <w:szCs w:val="22"/>
          <w:lang w:val="id-ID"/>
        </w:rPr>
        <w:t>Orissa</w:t>
      </w:r>
      <w:proofErr w:type="spellEnd"/>
      <w:r w:rsidRPr="00371878">
        <w:rPr>
          <w:rFonts w:ascii="Arial" w:hAnsi="Arial" w:cs="Arial"/>
          <w:i/>
          <w:iCs/>
          <w:sz w:val="22"/>
          <w:szCs w:val="22"/>
          <w:lang w:val="id-ID"/>
        </w:rPr>
        <w:t xml:space="preserve"> (1993)</w:t>
      </w:r>
      <w:r w:rsidRPr="00371878">
        <w:rPr>
          <w:rFonts w:ascii="Arial" w:hAnsi="Arial" w:cs="Arial"/>
          <w:sz w:val="22"/>
          <w:szCs w:val="22"/>
          <w:lang w:val="id-ID"/>
        </w:rPr>
        <w:t> mengenai doktrin </w:t>
      </w:r>
      <w:proofErr w:type="spellStart"/>
      <w:r w:rsidRPr="00371878">
        <w:rPr>
          <w:rFonts w:ascii="Arial" w:hAnsi="Arial" w:cs="Arial"/>
          <w:i/>
          <w:iCs/>
          <w:sz w:val="22"/>
          <w:szCs w:val="22"/>
          <w:lang w:val="id-ID"/>
        </w:rPr>
        <w:t>Constitutional</w:t>
      </w:r>
      <w:proofErr w:type="spellEnd"/>
      <w:r w:rsidRPr="00371878">
        <w:rPr>
          <w:rFonts w:ascii="Arial" w:hAnsi="Arial" w:cs="Arial"/>
          <w:i/>
          <w:iCs/>
          <w:sz w:val="22"/>
          <w:szCs w:val="22"/>
          <w:lang w:val="id-ID"/>
        </w:rPr>
        <w:t xml:space="preserve"> </w:t>
      </w:r>
      <w:proofErr w:type="spellStart"/>
      <w:r w:rsidRPr="00371878">
        <w:rPr>
          <w:rFonts w:ascii="Arial" w:hAnsi="Arial" w:cs="Arial"/>
          <w:i/>
          <w:iCs/>
          <w:sz w:val="22"/>
          <w:szCs w:val="22"/>
          <w:lang w:val="id-ID"/>
        </w:rPr>
        <w:t>Tort</w:t>
      </w:r>
      <w:proofErr w:type="spellEnd"/>
      <w:r w:rsidRPr="00371878">
        <w:rPr>
          <w:rFonts w:ascii="Arial" w:hAnsi="Arial" w:cs="Arial"/>
          <w:sz w:val="22"/>
          <w:szCs w:val="22"/>
          <w:lang w:val="id-ID"/>
        </w:rPr>
        <w:t>.</w:t>
      </w:r>
    </w:p>
    <w:p w:rsidR="00371878" w:rsidRPr="00371878" w:rsidRDefault="00371878" w:rsidP="00FE475E">
      <w:pPr>
        <w:numPr>
          <w:ilvl w:val="0"/>
          <w:numId w:val="8"/>
        </w:numPr>
        <w:jc w:val="both"/>
        <w:rPr>
          <w:rFonts w:ascii="Arial" w:hAnsi="Arial" w:cs="Arial"/>
          <w:sz w:val="22"/>
          <w:szCs w:val="22"/>
          <w:lang w:val="id-ID"/>
        </w:rPr>
      </w:pPr>
      <w:proofErr w:type="spellStart"/>
      <w:r w:rsidRPr="00371878">
        <w:rPr>
          <w:rFonts w:ascii="Arial" w:hAnsi="Arial" w:cs="Arial"/>
          <w:b/>
          <w:bCs/>
          <w:sz w:val="22"/>
          <w:szCs w:val="22"/>
          <w:lang w:val="id-ID"/>
        </w:rPr>
        <w:t>Shelton</w:t>
      </w:r>
      <w:proofErr w:type="spellEnd"/>
      <w:r w:rsidRPr="00371878">
        <w:rPr>
          <w:rFonts w:ascii="Arial" w:hAnsi="Arial" w:cs="Arial"/>
          <w:b/>
          <w:bCs/>
          <w:sz w:val="22"/>
          <w:szCs w:val="22"/>
          <w:lang w:val="id-ID"/>
        </w:rPr>
        <w:t>, D.</w:t>
      </w:r>
      <w:r w:rsidRPr="00371878">
        <w:rPr>
          <w:rFonts w:ascii="Arial" w:hAnsi="Arial" w:cs="Arial"/>
          <w:sz w:val="22"/>
          <w:szCs w:val="22"/>
          <w:lang w:val="id-ID"/>
        </w:rPr>
        <w:t> (2015). </w:t>
      </w:r>
      <w:proofErr w:type="spellStart"/>
      <w:r w:rsidRPr="00371878">
        <w:rPr>
          <w:rFonts w:ascii="Arial" w:hAnsi="Arial" w:cs="Arial"/>
          <w:i/>
          <w:iCs/>
          <w:sz w:val="22"/>
          <w:szCs w:val="22"/>
          <w:lang w:val="id-ID"/>
        </w:rPr>
        <w:t>Remedies</w:t>
      </w:r>
      <w:proofErr w:type="spellEnd"/>
      <w:r w:rsidRPr="00371878">
        <w:rPr>
          <w:rFonts w:ascii="Arial" w:hAnsi="Arial" w:cs="Arial"/>
          <w:i/>
          <w:iCs/>
          <w:sz w:val="22"/>
          <w:szCs w:val="22"/>
          <w:lang w:val="id-ID"/>
        </w:rPr>
        <w:t xml:space="preserve"> in International Human </w:t>
      </w:r>
      <w:proofErr w:type="spellStart"/>
      <w:r w:rsidRPr="00371878">
        <w:rPr>
          <w:rFonts w:ascii="Arial" w:hAnsi="Arial" w:cs="Arial"/>
          <w:i/>
          <w:iCs/>
          <w:sz w:val="22"/>
          <w:szCs w:val="22"/>
          <w:lang w:val="id-ID"/>
        </w:rPr>
        <w:t>Rights</w:t>
      </w:r>
      <w:proofErr w:type="spellEnd"/>
      <w:r w:rsidRPr="00371878">
        <w:rPr>
          <w:rFonts w:ascii="Arial" w:hAnsi="Arial" w:cs="Arial"/>
          <w:i/>
          <w:iCs/>
          <w:sz w:val="22"/>
          <w:szCs w:val="22"/>
          <w:lang w:val="id-ID"/>
        </w:rPr>
        <w:t xml:space="preserve"> Law</w:t>
      </w:r>
      <w:r w:rsidRPr="00371878">
        <w:rPr>
          <w:rFonts w:ascii="Arial" w:hAnsi="Arial" w:cs="Arial"/>
          <w:sz w:val="22"/>
          <w:szCs w:val="22"/>
          <w:lang w:val="id-ID"/>
        </w:rPr>
        <w:t xml:space="preserve">. </w:t>
      </w:r>
      <w:proofErr w:type="spellStart"/>
      <w:r w:rsidRPr="00371878">
        <w:rPr>
          <w:rFonts w:ascii="Arial" w:hAnsi="Arial" w:cs="Arial"/>
          <w:sz w:val="22"/>
          <w:szCs w:val="22"/>
          <w:lang w:val="id-ID"/>
        </w:rPr>
        <w:t>Oxford</w:t>
      </w:r>
      <w:proofErr w:type="spellEnd"/>
      <w:r w:rsidRPr="00371878">
        <w:rPr>
          <w:rFonts w:ascii="Arial" w:hAnsi="Arial" w:cs="Arial"/>
          <w:sz w:val="22"/>
          <w:szCs w:val="22"/>
          <w:lang w:val="id-ID"/>
        </w:rPr>
        <w:t xml:space="preserve"> </w:t>
      </w:r>
      <w:proofErr w:type="spellStart"/>
      <w:r w:rsidRPr="00371878">
        <w:rPr>
          <w:rFonts w:ascii="Arial" w:hAnsi="Arial" w:cs="Arial"/>
          <w:sz w:val="22"/>
          <w:szCs w:val="22"/>
          <w:lang w:val="id-ID"/>
        </w:rPr>
        <w:t>University</w:t>
      </w:r>
      <w:proofErr w:type="spellEnd"/>
      <w:r w:rsidRPr="00371878">
        <w:rPr>
          <w:rFonts w:ascii="Arial" w:hAnsi="Arial" w:cs="Arial"/>
          <w:sz w:val="22"/>
          <w:szCs w:val="22"/>
          <w:lang w:val="id-ID"/>
        </w:rPr>
        <w:t xml:space="preserve"> </w:t>
      </w:r>
      <w:proofErr w:type="spellStart"/>
      <w:r w:rsidRPr="00371878">
        <w:rPr>
          <w:rFonts w:ascii="Arial" w:hAnsi="Arial" w:cs="Arial"/>
          <w:sz w:val="22"/>
          <w:szCs w:val="22"/>
          <w:lang w:val="id-ID"/>
        </w:rPr>
        <w:t>Press</w:t>
      </w:r>
      <w:proofErr w:type="spellEnd"/>
      <w:r w:rsidRPr="00371878">
        <w:rPr>
          <w:rFonts w:ascii="Arial" w:hAnsi="Arial" w:cs="Arial"/>
          <w:sz w:val="22"/>
          <w:szCs w:val="22"/>
          <w:lang w:val="id-ID"/>
        </w:rPr>
        <w:t xml:space="preserve"> (Membahas standar kompensasi dan restitusi internasional).</w:t>
      </w:r>
    </w:p>
    <w:p w:rsidR="00371878" w:rsidRPr="00371878" w:rsidRDefault="00371878" w:rsidP="00FE475E">
      <w:pPr>
        <w:numPr>
          <w:ilvl w:val="0"/>
          <w:numId w:val="8"/>
        </w:numPr>
        <w:jc w:val="both"/>
        <w:rPr>
          <w:rFonts w:ascii="Arial" w:hAnsi="Arial" w:cs="Arial"/>
          <w:sz w:val="22"/>
          <w:szCs w:val="22"/>
          <w:lang w:val="id-ID"/>
        </w:rPr>
      </w:pPr>
      <w:r w:rsidRPr="00371878">
        <w:rPr>
          <w:rFonts w:ascii="Arial" w:hAnsi="Arial" w:cs="Arial"/>
          <w:b/>
          <w:bCs/>
          <w:sz w:val="22"/>
          <w:szCs w:val="22"/>
          <w:lang w:val="id-ID"/>
        </w:rPr>
        <w:t>Komnas HAM.</w:t>
      </w:r>
      <w:r w:rsidRPr="00371878">
        <w:rPr>
          <w:rFonts w:ascii="Arial" w:hAnsi="Arial" w:cs="Arial"/>
          <w:sz w:val="22"/>
          <w:szCs w:val="22"/>
          <w:lang w:val="id-ID"/>
        </w:rPr>
        <w:t> (2020). </w:t>
      </w:r>
      <w:r w:rsidRPr="00371878">
        <w:rPr>
          <w:rFonts w:ascii="Arial" w:hAnsi="Arial" w:cs="Arial"/>
          <w:i/>
          <w:iCs/>
          <w:sz w:val="22"/>
          <w:szCs w:val="22"/>
          <w:lang w:val="id-ID"/>
        </w:rPr>
        <w:t>Kertas Kebijakan: Penguatan Standar Pemulihan bagi Korban Pelanggaran HAM Berat di Indonesia.</w:t>
      </w:r>
    </w:p>
    <w:p w:rsidR="00371878" w:rsidRPr="00371878" w:rsidRDefault="00033B2F" w:rsidP="00FE475E">
      <w:pPr>
        <w:jc w:val="both"/>
        <w:rPr>
          <w:rFonts w:ascii="Arial" w:hAnsi="Arial" w:cs="Arial"/>
          <w:sz w:val="22"/>
          <w:szCs w:val="22"/>
          <w:lang w:val="id-ID"/>
        </w:rPr>
      </w:pPr>
      <w:r w:rsidRPr="00033B2F">
        <w:rPr>
          <w:rFonts w:ascii="Arial" w:hAnsi="Arial" w:cs="Arial"/>
          <w:noProof/>
          <w:sz w:val="22"/>
          <w:szCs w:val="22"/>
          <w:lang w:val="id-ID"/>
        </w:rPr>
        <w:pict>
          <v:rect id="_x0000_i1025" alt="" style="width:451pt;height:.05pt;mso-width-percent:0;mso-height-percent:0;mso-width-percent:0;mso-height-percent:0" o:hralign="center" o:hrstd="t" o:hrnoshade="t" o:hr="t" fillcolor="#0a0a0a" stroked="f"/>
        </w:pict>
      </w:r>
    </w:p>
    <w:p w:rsidR="00371878" w:rsidRPr="00371878" w:rsidRDefault="00371878" w:rsidP="00FE475E">
      <w:pPr>
        <w:jc w:val="both"/>
        <w:rPr>
          <w:rFonts w:ascii="Arial" w:hAnsi="Arial" w:cs="Arial"/>
          <w:sz w:val="22"/>
          <w:szCs w:val="22"/>
          <w:lang w:val="id-ID"/>
        </w:rPr>
      </w:pPr>
    </w:p>
    <w:p w:rsidR="00190E89" w:rsidRDefault="00190E89" w:rsidP="00190E89">
      <w:pPr>
        <w:jc w:val="both"/>
        <w:rPr>
          <w:rFonts w:ascii="Arial" w:hAnsi="Arial" w:cs="Arial"/>
          <w:sz w:val="22"/>
          <w:szCs w:val="22"/>
          <w:lang w:val="en-US"/>
        </w:rPr>
      </w:pPr>
    </w:p>
    <w:p w:rsidR="00190E89" w:rsidRPr="00190E89" w:rsidRDefault="00190E89" w:rsidP="00190E89">
      <w:pPr>
        <w:jc w:val="both"/>
        <w:rPr>
          <w:rFonts w:ascii="Arial" w:hAnsi="Arial" w:cs="Arial"/>
          <w:sz w:val="20"/>
          <w:szCs w:val="20"/>
          <w:lang w:val="en-US"/>
        </w:rPr>
      </w:pPr>
      <w:r w:rsidRPr="00190E89">
        <w:rPr>
          <w:rFonts w:ascii="Arial" w:hAnsi="Arial" w:cs="Arial"/>
          <w:sz w:val="20"/>
          <w:szCs w:val="20"/>
          <w:lang w:val="en-US"/>
        </w:rPr>
        <w:t xml:space="preserve">If you would like to contact us, please send an e-mail to this </w:t>
      </w:r>
      <w:proofErr w:type="spellStart"/>
      <w:r w:rsidRPr="00190E89">
        <w:rPr>
          <w:rFonts w:ascii="Arial" w:hAnsi="Arial" w:cs="Arial"/>
          <w:sz w:val="20"/>
          <w:szCs w:val="20"/>
          <w:lang w:val="en-US"/>
        </w:rPr>
        <w:t>adress</w:t>
      </w:r>
      <w:proofErr w:type="spellEnd"/>
      <w:r w:rsidRPr="00190E89">
        <w:rPr>
          <w:rFonts w:ascii="Arial" w:hAnsi="Arial" w:cs="Arial"/>
          <w:sz w:val="20"/>
          <w:szCs w:val="20"/>
          <w:lang w:val="en-US"/>
        </w:rPr>
        <w:t xml:space="preserve"> (English / </w:t>
      </w:r>
      <w:proofErr w:type="spellStart"/>
      <w:r w:rsidRPr="00190E89">
        <w:rPr>
          <w:rFonts w:ascii="Arial" w:hAnsi="Arial" w:cs="Arial"/>
          <w:sz w:val="20"/>
          <w:szCs w:val="20"/>
          <w:lang w:val="en-US"/>
        </w:rPr>
        <w:t>bahasa</w:t>
      </w:r>
      <w:proofErr w:type="spellEnd"/>
      <w:r w:rsidRPr="00190E89">
        <w:rPr>
          <w:rFonts w:ascii="Arial" w:hAnsi="Arial" w:cs="Arial"/>
          <w:sz w:val="20"/>
          <w:szCs w:val="20"/>
          <w:lang w:val="en-US"/>
        </w:rPr>
        <w:t xml:space="preserve">) </w:t>
      </w:r>
    </w:p>
    <w:p w:rsidR="00826C08" w:rsidRPr="00190E89" w:rsidRDefault="00190E89" w:rsidP="00190E89">
      <w:pPr>
        <w:jc w:val="both"/>
        <w:rPr>
          <w:rFonts w:ascii="Arial" w:hAnsi="Arial" w:cs="Arial"/>
          <w:sz w:val="20"/>
          <w:szCs w:val="20"/>
          <w:lang w:val="en-US"/>
        </w:rPr>
      </w:pPr>
      <w:r w:rsidRPr="00190E89">
        <w:rPr>
          <w:rFonts w:ascii="Arial" w:hAnsi="Arial" w:cs="Arial"/>
          <w:sz w:val="20"/>
          <w:szCs w:val="20"/>
          <w:lang w:val="en-US"/>
        </w:rPr>
        <w:t>| o-desk@andriyanihidayat.com</w:t>
      </w:r>
    </w:p>
    <w:sectPr w:rsidR="00826C08" w:rsidRPr="00190E89" w:rsidSect="00A241C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154EE"/>
    <w:multiLevelType w:val="multilevel"/>
    <w:tmpl w:val="E7C87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F93A42"/>
    <w:multiLevelType w:val="multilevel"/>
    <w:tmpl w:val="69068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D52B91"/>
    <w:multiLevelType w:val="multilevel"/>
    <w:tmpl w:val="2A464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3359ED"/>
    <w:multiLevelType w:val="multilevel"/>
    <w:tmpl w:val="4D985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3E471FE"/>
    <w:multiLevelType w:val="multilevel"/>
    <w:tmpl w:val="C950B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8D41820"/>
    <w:multiLevelType w:val="multilevel"/>
    <w:tmpl w:val="76BC8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8210915"/>
    <w:multiLevelType w:val="multilevel"/>
    <w:tmpl w:val="3BDE16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8D61945"/>
    <w:multiLevelType w:val="multilevel"/>
    <w:tmpl w:val="374CA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3"/>
  </w:num>
  <w:num w:numId="4">
    <w:abstractNumId w:val="2"/>
  </w:num>
  <w:num w:numId="5">
    <w:abstractNumId w:val="6"/>
  </w:num>
  <w:num w:numId="6">
    <w:abstractNumId w:val="4"/>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1878"/>
    <w:rsid w:val="00033B2F"/>
    <w:rsid w:val="00190E89"/>
    <w:rsid w:val="00266FA8"/>
    <w:rsid w:val="00371878"/>
    <w:rsid w:val="005770BD"/>
    <w:rsid w:val="005A792F"/>
    <w:rsid w:val="005C46B3"/>
    <w:rsid w:val="00645794"/>
    <w:rsid w:val="007E4E2B"/>
    <w:rsid w:val="00826C08"/>
    <w:rsid w:val="00A241C6"/>
    <w:rsid w:val="00B747D6"/>
    <w:rsid w:val="00BA3995"/>
    <w:rsid w:val="00C7313F"/>
    <w:rsid w:val="00C85B85"/>
    <w:rsid w:val="00F93405"/>
    <w:rsid w:val="00FE475E"/>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322C28"/>
  <w15:chartTrackingRefBased/>
  <w15:docId w15:val="{F36E0B29-D027-2442-84D1-6267119B9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ID"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770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8991661">
      <w:bodyDiv w:val="1"/>
      <w:marLeft w:val="0"/>
      <w:marRight w:val="0"/>
      <w:marTop w:val="0"/>
      <w:marBottom w:val="0"/>
      <w:divBdr>
        <w:top w:val="none" w:sz="0" w:space="0" w:color="auto"/>
        <w:left w:val="none" w:sz="0" w:space="0" w:color="auto"/>
        <w:bottom w:val="none" w:sz="0" w:space="0" w:color="auto"/>
        <w:right w:val="none" w:sz="0" w:space="0" w:color="auto"/>
      </w:divBdr>
      <w:divsChild>
        <w:div w:id="1682731650">
          <w:marLeft w:val="0"/>
          <w:marRight w:val="0"/>
          <w:marTop w:val="0"/>
          <w:marBottom w:val="0"/>
          <w:divBdr>
            <w:top w:val="none" w:sz="0" w:space="0" w:color="auto"/>
            <w:left w:val="none" w:sz="0" w:space="0" w:color="auto"/>
            <w:bottom w:val="none" w:sz="0" w:space="0" w:color="auto"/>
            <w:right w:val="none" w:sz="0" w:space="0" w:color="auto"/>
          </w:divBdr>
        </w:div>
        <w:div w:id="200172327">
          <w:marLeft w:val="0"/>
          <w:marRight w:val="0"/>
          <w:marTop w:val="0"/>
          <w:marBottom w:val="0"/>
          <w:divBdr>
            <w:top w:val="none" w:sz="0" w:space="0" w:color="auto"/>
            <w:left w:val="none" w:sz="0" w:space="0" w:color="auto"/>
            <w:bottom w:val="none" w:sz="0" w:space="0" w:color="auto"/>
            <w:right w:val="none" w:sz="0" w:space="0" w:color="auto"/>
          </w:divBdr>
        </w:div>
        <w:div w:id="1759672671">
          <w:marLeft w:val="0"/>
          <w:marRight w:val="0"/>
          <w:marTop w:val="0"/>
          <w:marBottom w:val="0"/>
          <w:divBdr>
            <w:top w:val="none" w:sz="0" w:space="0" w:color="auto"/>
            <w:left w:val="none" w:sz="0" w:space="0" w:color="auto"/>
            <w:bottom w:val="none" w:sz="0" w:space="0" w:color="auto"/>
            <w:right w:val="none" w:sz="0" w:space="0" w:color="auto"/>
          </w:divBdr>
        </w:div>
        <w:div w:id="1605501795">
          <w:marLeft w:val="0"/>
          <w:marRight w:val="0"/>
          <w:marTop w:val="0"/>
          <w:marBottom w:val="0"/>
          <w:divBdr>
            <w:top w:val="none" w:sz="0" w:space="0" w:color="auto"/>
            <w:left w:val="none" w:sz="0" w:space="0" w:color="auto"/>
            <w:bottom w:val="none" w:sz="0" w:space="0" w:color="auto"/>
            <w:right w:val="none" w:sz="0" w:space="0" w:color="auto"/>
          </w:divBdr>
        </w:div>
        <w:div w:id="142896031">
          <w:marLeft w:val="0"/>
          <w:marRight w:val="0"/>
          <w:marTop w:val="0"/>
          <w:marBottom w:val="0"/>
          <w:divBdr>
            <w:top w:val="none" w:sz="0" w:space="0" w:color="auto"/>
            <w:left w:val="none" w:sz="0" w:space="0" w:color="auto"/>
            <w:bottom w:val="none" w:sz="0" w:space="0" w:color="auto"/>
            <w:right w:val="none" w:sz="0" w:space="0" w:color="auto"/>
          </w:divBdr>
        </w:div>
        <w:div w:id="1204437353">
          <w:marLeft w:val="0"/>
          <w:marRight w:val="0"/>
          <w:marTop w:val="0"/>
          <w:marBottom w:val="0"/>
          <w:divBdr>
            <w:top w:val="none" w:sz="0" w:space="0" w:color="auto"/>
            <w:left w:val="none" w:sz="0" w:space="0" w:color="auto"/>
            <w:bottom w:val="none" w:sz="0" w:space="0" w:color="auto"/>
            <w:right w:val="none" w:sz="0" w:space="0" w:color="auto"/>
          </w:divBdr>
        </w:div>
        <w:div w:id="84112488">
          <w:marLeft w:val="0"/>
          <w:marRight w:val="0"/>
          <w:marTop w:val="0"/>
          <w:marBottom w:val="0"/>
          <w:divBdr>
            <w:top w:val="none" w:sz="0" w:space="0" w:color="auto"/>
            <w:left w:val="none" w:sz="0" w:space="0" w:color="auto"/>
            <w:bottom w:val="none" w:sz="0" w:space="0" w:color="auto"/>
            <w:right w:val="none" w:sz="0" w:space="0" w:color="auto"/>
          </w:divBdr>
        </w:div>
        <w:div w:id="1811513183">
          <w:marLeft w:val="0"/>
          <w:marRight w:val="0"/>
          <w:marTop w:val="0"/>
          <w:marBottom w:val="0"/>
          <w:divBdr>
            <w:top w:val="none" w:sz="0" w:space="0" w:color="auto"/>
            <w:left w:val="none" w:sz="0" w:space="0" w:color="auto"/>
            <w:bottom w:val="none" w:sz="0" w:space="0" w:color="auto"/>
            <w:right w:val="none" w:sz="0" w:space="0" w:color="auto"/>
          </w:divBdr>
        </w:div>
        <w:div w:id="793522118">
          <w:marLeft w:val="0"/>
          <w:marRight w:val="0"/>
          <w:marTop w:val="0"/>
          <w:marBottom w:val="0"/>
          <w:divBdr>
            <w:top w:val="none" w:sz="0" w:space="0" w:color="auto"/>
            <w:left w:val="none" w:sz="0" w:space="0" w:color="auto"/>
            <w:bottom w:val="none" w:sz="0" w:space="0" w:color="auto"/>
            <w:right w:val="none" w:sz="0" w:space="0" w:color="auto"/>
          </w:divBdr>
        </w:div>
        <w:div w:id="1661084222">
          <w:marLeft w:val="0"/>
          <w:marRight w:val="0"/>
          <w:marTop w:val="0"/>
          <w:marBottom w:val="0"/>
          <w:divBdr>
            <w:top w:val="none" w:sz="0" w:space="0" w:color="auto"/>
            <w:left w:val="none" w:sz="0" w:space="0" w:color="auto"/>
            <w:bottom w:val="none" w:sz="0" w:space="0" w:color="auto"/>
            <w:right w:val="none" w:sz="0" w:space="0" w:color="auto"/>
          </w:divBdr>
        </w:div>
        <w:div w:id="1905067381">
          <w:marLeft w:val="0"/>
          <w:marRight w:val="0"/>
          <w:marTop w:val="0"/>
          <w:marBottom w:val="0"/>
          <w:divBdr>
            <w:top w:val="none" w:sz="0" w:space="0" w:color="auto"/>
            <w:left w:val="none" w:sz="0" w:space="0" w:color="auto"/>
            <w:bottom w:val="none" w:sz="0" w:space="0" w:color="auto"/>
            <w:right w:val="none" w:sz="0" w:space="0" w:color="auto"/>
          </w:divBdr>
        </w:div>
        <w:div w:id="1349406818">
          <w:marLeft w:val="0"/>
          <w:marRight w:val="0"/>
          <w:marTop w:val="0"/>
          <w:marBottom w:val="0"/>
          <w:divBdr>
            <w:top w:val="none" w:sz="0" w:space="0" w:color="auto"/>
            <w:left w:val="none" w:sz="0" w:space="0" w:color="auto"/>
            <w:bottom w:val="none" w:sz="0" w:space="0" w:color="auto"/>
            <w:right w:val="none" w:sz="0" w:space="0" w:color="auto"/>
          </w:divBdr>
        </w:div>
        <w:div w:id="1846626136">
          <w:marLeft w:val="0"/>
          <w:marRight w:val="0"/>
          <w:marTop w:val="0"/>
          <w:marBottom w:val="0"/>
          <w:divBdr>
            <w:top w:val="none" w:sz="0" w:space="0" w:color="auto"/>
            <w:left w:val="none" w:sz="0" w:space="0" w:color="auto"/>
            <w:bottom w:val="none" w:sz="0" w:space="0" w:color="auto"/>
            <w:right w:val="none" w:sz="0" w:space="0" w:color="auto"/>
          </w:divBdr>
        </w:div>
        <w:div w:id="1473599261">
          <w:marLeft w:val="0"/>
          <w:marRight w:val="0"/>
          <w:marTop w:val="0"/>
          <w:marBottom w:val="0"/>
          <w:divBdr>
            <w:top w:val="none" w:sz="0" w:space="0" w:color="auto"/>
            <w:left w:val="none" w:sz="0" w:space="0" w:color="auto"/>
            <w:bottom w:val="none" w:sz="0" w:space="0" w:color="auto"/>
            <w:right w:val="none" w:sz="0" w:space="0" w:color="auto"/>
          </w:divBdr>
        </w:div>
        <w:div w:id="322927010">
          <w:marLeft w:val="0"/>
          <w:marRight w:val="0"/>
          <w:marTop w:val="0"/>
          <w:marBottom w:val="0"/>
          <w:divBdr>
            <w:top w:val="none" w:sz="0" w:space="0" w:color="auto"/>
            <w:left w:val="none" w:sz="0" w:space="0" w:color="auto"/>
            <w:bottom w:val="none" w:sz="0" w:space="0" w:color="auto"/>
            <w:right w:val="none" w:sz="0" w:space="0" w:color="auto"/>
          </w:divBdr>
        </w:div>
        <w:div w:id="1039085721">
          <w:marLeft w:val="0"/>
          <w:marRight w:val="0"/>
          <w:marTop w:val="0"/>
          <w:marBottom w:val="0"/>
          <w:divBdr>
            <w:top w:val="none" w:sz="0" w:space="0" w:color="auto"/>
            <w:left w:val="none" w:sz="0" w:space="0" w:color="auto"/>
            <w:bottom w:val="none" w:sz="0" w:space="0" w:color="auto"/>
            <w:right w:val="none" w:sz="0" w:space="0" w:color="auto"/>
          </w:divBdr>
        </w:div>
        <w:div w:id="2059620651">
          <w:marLeft w:val="0"/>
          <w:marRight w:val="0"/>
          <w:marTop w:val="0"/>
          <w:marBottom w:val="0"/>
          <w:divBdr>
            <w:top w:val="none" w:sz="0" w:space="0" w:color="auto"/>
            <w:left w:val="none" w:sz="0" w:space="0" w:color="auto"/>
            <w:bottom w:val="none" w:sz="0" w:space="0" w:color="auto"/>
            <w:right w:val="none" w:sz="0" w:space="0" w:color="auto"/>
          </w:divBdr>
        </w:div>
        <w:div w:id="294919070">
          <w:marLeft w:val="0"/>
          <w:marRight w:val="0"/>
          <w:marTop w:val="0"/>
          <w:marBottom w:val="0"/>
          <w:divBdr>
            <w:top w:val="none" w:sz="0" w:space="0" w:color="auto"/>
            <w:left w:val="none" w:sz="0" w:space="0" w:color="auto"/>
            <w:bottom w:val="none" w:sz="0" w:space="0" w:color="auto"/>
            <w:right w:val="none" w:sz="0" w:space="0" w:color="auto"/>
          </w:divBdr>
        </w:div>
      </w:divsChild>
    </w:div>
    <w:div w:id="1287932727">
      <w:bodyDiv w:val="1"/>
      <w:marLeft w:val="0"/>
      <w:marRight w:val="0"/>
      <w:marTop w:val="0"/>
      <w:marBottom w:val="0"/>
      <w:divBdr>
        <w:top w:val="none" w:sz="0" w:space="0" w:color="auto"/>
        <w:left w:val="none" w:sz="0" w:space="0" w:color="auto"/>
        <w:bottom w:val="none" w:sz="0" w:space="0" w:color="auto"/>
        <w:right w:val="none" w:sz="0" w:space="0" w:color="auto"/>
      </w:divBdr>
      <w:divsChild>
        <w:div w:id="1505781365">
          <w:marLeft w:val="0"/>
          <w:marRight w:val="0"/>
          <w:marTop w:val="0"/>
          <w:marBottom w:val="0"/>
          <w:divBdr>
            <w:top w:val="none" w:sz="0" w:space="0" w:color="auto"/>
            <w:left w:val="none" w:sz="0" w:space="0" w:color="auto"/>
            <w:bottom w:val="none" w:sz="0" w:space="0" w:color="auto"/>
            <w:right w:val="none" w:sz="0" w:space="0" w:color="auto"/>
          </w:divBdr>
        </w:div>
        <w:div w:id="949973959">
          <w:marLeft w:val="0"/>
          <w:marRight w:val="0"/>
          <w:marTop w:val="0"/>
          <w:marBottom w:val="0"/>
          <w:divBdr>
            <w:top w:val="none" w:sz="0" w:space="0" w:color="auto"/>
            <w:left w:val="none" w:sz="0" w:space="0" w:color="auto"/>
            <w:bottom w:val="none" w:sz="0" w:space="0" w:color="auto"/>
            <w:right w:val="none" w:sz="0" w:space="0" w:color="auto"/>
          </w:divBdr>
        </w:div>
        <w:div w:id="1048260692">
          <w:marLeft w:val="0"/>
          <w:marRight w:val="0"/>
          <w:marTop w:val="0"/>
          <w:marBottom w:val="0"/>
          <w:divBdr>
            <w:top w:val="none" w:sz="0" w:space="0" w:color="auto"/>
            <w:left w:val="none" w:sz="0" w:space="0" w:color="auto"/>
            <w:bottom w:val="none" w:sz="0" w:space="0" w:color="auto"/>
            <w:right w:val="none" w:sz="0" w:space="0" w:color="auto"/>
          </w:divBdr>
        </w:div>
        <w:div w:id="523858652">
          <w:marLeft w:val="0"/>
          <w:marRight w:val="0"/>
          <w:marTop w:val="0"/>
          <w:marBottom w:val="0"/>
          <w:divBdr>
            <w:top w:val="none" w:sz="0" w:space="0" w:color="auto"/>
            <w:left w:val="none" w:sz="0" w:space="0" w:color="auto"/>
            <w:bottom w:val="none" w:sz="0" w:space="0" w:color="auto"/>
            <w:right w:val="none" w:sz="0" w:space="0" w:color="auto"/>
          </w:divBdr>
        </w:div>
        <w:div w:id="354968783">
          <w:marLeft w:val="0"/>
          <w:marRight w:val="0"/>
          <w:marTop w:val="0"/>
          <w:marBottom w:val="0"/>
          <w:divBdr>
            <w:top w:val="none" w:sz="0" w:space="0" w:color="auto"/>
            <w:left w:val="none" w:sz="0" w:space="0" w:color="auto"/>
            <w:bottom w:val="none" w:sz="0" w:space="0" w:color="auto"/>
            <w:right w:val="none" w:sz="0" w:space="0" w:color="auto"/>
          </w:divBdr>
        </w:div>
        <w:div w:id="254367025">
          <w:marLeft w:val="0"/>
          <w:marRight w:val="0"/>
          <w:marTop w:val="0"/>
          <w:marBottom w:val="0"/>
          <w:divBdr>
            <w:top w:val="none" w:sz="0" w:space="0" w:color="auto"/>
            <w:left w:val="none" w:sz="0" w:space="0" w:color="auto"/>
            <w:bottom w:val="none" w:sz="0" w:space="0" w:color="auto"/>
            <w:right w:val="none" w:sz="0" w:space="0" w:color="auto"/>
          </w:divBdr>
        </w:div>
      </w:divsChild>
    </w:div>
    <w:div w:id="1528366540">
      <w:bodyDiv w:val="1"/>
      <w:marLeft w:val="0"/>
      <w:marRight w:val="0"/>
      <w:marTop w:val="0"/>
      <w:marBottom w:val="0"/>
      <w:divBdr>
        <w:top w:val="none" w:sz="0" w:space="0" w:color="auto"/>
        <w:left w:val="none" w:sz="0" w:space="0" w:color="auto"/>
        <w:bottom w:val="none" w:sz="0" w:space="0" w:color="auto"/>
        <w:right w:val="none" w:sz="0" w:space="0" w:color="auto"/>
      </w:divBdr>
      <w:divsChild>
        <w:div w:id="72745800">
          <w:marLeft w:val="0"/>
          <w:marRight w:val="0"/>
          <w:marTop w:val="0"/>
          <w:marBottom w:val="0"/>
          <w:divBdr>
            <w:top w:val="none" w:sz="0" w:space="0" w:color="auto"/>
            <w:left w:val="none" w:sz="0" w:space="0" w:color="auto"/>
            <w:bottom w:val="none" w:sz="0" w:space="0" w:color="auto"/>
            <w:right w:val="none" w:sz="0" w:space="0" w:color="auto"/>
          </w:divBdr>
        </w:div>
        <w:div w:id="2013098687">
          <w:marLeft w:val="0"/>
          <w:marRight w:val="0"/>
          <w:marTop w:val="0"/>
          <w:marBottom w:val="0"/>
          <w:divBdr>
            <w:top w:val="none" w:sz="0" w:space="0" w:color="auto"/>
            <w:left w:val="none" w:sz="0" w:space="0" w:color="auto"/>
            <w:bottom w:val="none" w:sz="0" w:space="0" w:color="auto"/>
            <w:right w:val="none" w:sz="0" w:space="0" w:color="auto"/>
          </w:divBdr>
        </w:div>
        <w:div w:id="481628884">
          <w:marLeft w:val="0"/>
          <w:marRight w:val="0"/>
          <w:marTop w:val="0"/>
          <w:marBottom w:val="0"/>
          <w:divBdr>
            <w:top w:val="none" w:sz="0" w:space="0" w:color="auto"/>
            <w:left w:val="none" w:sz="0" w:space="0" w:color="auto"/>
            <w:bottom w:val="none" w:sz="0" w:space="0" w:color="auto"/>
            <w:right w:val="none" w:sz="0" w:space="0" w:color="auto"/>
          </w:divBdr>
        </w:div>
        <w:div w:id="692921986">
          <w:marLeft w:val="0"/>
          <w:marRight w:val="0"/>
          <w:marTop w:val="0"/>
          <w:marBottom w:val="0"/>
          <w:divBdr>
            <w:top w:val="none" w:sz="0" w:space="0" w:color="auto"/>
            <w:left w:val="none" w:sz="0" w:space="0" w:color="auto"/>
            <w:bottom w:val="none" w:sz="0" w:space="0" w:color="auto"/>
            <w:right w:val="none" w:sz="0" w:space="0" w:color="auto"/>
          </w:divBdr>
        </w:div>
      </w:divsChild>
    </w:div>
    <w:div w:id="1612322022">
      <w:bodyDiv w:val="1"/>
      <w:marLeft w:val="0"/>
      <w:marRight w:val="0"/>
      <w:marTop w:val="0"/>
      <w:marBottom w:val="0"/>
      <w:divBdr>
        <w:top w:val="none" w:sz="0" w:space="0" w:color="auto"/>
        <w:left w:val="none" w:sz="0" w:space="0" w:color="auto"/>
        <w:bottom w:val="none" w:sz="0" w:space="0" w:color="auto"/>
        <w:right w:val="none" w:sz="0" w:space="0" w:color="auto"/>
      </w:divBdr>
      <w:divsChild>
        <w:div w:id="702176426">
          <w:marLeft w:val="0"/>
          <w:marRight w:val="0"/>
          <w:marTop w:val="0"/>
          <w:marBottom w:val="0"/>
          <w:divBdr>
            <w:top w:val="none" w:sz="0" w:space="0" w:color="auto"/>
            <w:left w:val="none" w:sz="0" w:space="0" w:color="auto"/>
            <w:bottom w:val="none" w:sz="0" w:space="0" w:color="auto"/>
            <w:right w:val="none" w:sz="0" w:space="0" w:color="auto"/>
          </w:divBdr>
        </w:div>
        <w:div w:id="251014274">
          <w:marLeft w:val="0"/>
          <w:marRight w:val="0"/>
          <w:marTop w:val="0"/>
          <w:marBottom w:val="0"/>
          <w:divBdr>
            <w:top w:val="none" w:sz="0" w:space="0" w:color="auto"/>
            <w:left w:val="none" w:sz="0" w:space="0" w:color="auto"/>
            <w:bottom w:val="none" w:sz="0" w:space="0" w:color="auto"/>
            <w:right w:val="none" w:sz="0" w:space="0" w:color="auto"/>
          </w:divBdr>
        </w:div>
        <w:div w:id="2118209640">
          <w:marLeft w:val="0"/>
          <w:marRight w:val="0"/>
          <w:marTop w:val="0"/>
          <w:marBottom w:val="0"/>
          <w:divBdr>
            <w:top w:val="none" w:sz="0" w:space="0" w:color="auto"/>
            <w:left w:val="none" w:sz="0" w:space="0" w:color="auto"/>
            <w:bottom w:val="none" w:sz="0" w:space="0" w:color="auto"/>
            <w:right w:val="none" w:sz="0" w:space="0" w:color="auto"/>
          </w:divBdr>
        </w:div>
        <w:div w:id="1137213201">
          <w:marLeft w:val="0"/>
          <w:marRight w:val="0"/>
          <w:marTop w:val="0"/>
          <w:marBottom w:val="0"/>
          <w:divBdr>
            <w:top w:val="none" w:sz="0" w:space="0" w:color="auto"/>
            <w:left w:val="none" w:sz="0" w:space="0" w:color="auto"/>
            <w:bottom w:val="none" w:sz="0" w:space="0" w:color="auto"/>
            <w:right w:val="none" w:sz="0" w:space="0" w:color="auto"/>
          </w:divBdr>
        </w:div>
      </w:divsChild>
    </w:div>
    <w:div w:id="2098555399">
      <w:bodyDiv w:val="1"/>
      <w:marLeft w:val="0"/>
      <w:marRight w:val="0"/>
      <w:marTop w:val="0"/>
      <w:marBottom w:val="0"/>
      <w:divBdr>
        <w:top w:val="none" w:sz="0" w:space="0" w:color="auto"/>
        <w:left w:val="none" w:sz="0" w:space="0" w:color="auto"/>
        <w:bottom w:val="none" w:sz="0" w:space="0" w:color="auto"/>
        <w:right w:val="none" w:sz="0" w:space="0" w:color="auto"/>
      </w:divBdr>
      <w:divsChild>
        <w:div w:id="1394355656">
          <w:marLeft w:val="0"/>
          <w:marRight w:val="0"/>
          <w:marTop w:val="0"/>
          <w:marBottom w:val="0"/>
          <w:divBdr>
            <w:top w:val="none" w:sz="0" w:space="0" w:color="auto"/>
            <w:left w:val="none" w:sz="0" w:space="0" w:color="auto"/>
            <w:bottom w:val="none" w:sz="0" w:space="0" w:color="auto"/>
            <w:right w:val="none" w:sz="0" w:space="0" w:color="auto"/>
          </w:divBdr>
        </w:div>
        <w:div w:id="1531455543">
          <w:marLeft w:val="0"/>
          <w:marRight w:val="0"/>
          <w:marTop w:val="0"/>
          <w:marBottom w:val="0"/>
          <w:divBdr>
            <w:top w:val="none" w:sz="0" w:space="0" w:color="auto"/>
            <w:left w:val="none" w:sz="0" w:space="0" w:color="auto"/>
            <w:bottom w:val="none" w:sz="0" w:space="0" w:color="auto"/>
            <w:right w:val="none" w:sz="0" w:space="0" w:color="auto"/>
          </w:divBdr>
        </w:div>
        <w:div w:id="1668509318">
          <w:marLeft w:val="0"/>
          <w:marRight w:val="0"/>
          <w:marTop w:val="0"/>
          <w:marBottom w:val="0"/>
          <w:divBdr>
            <w:top w:val="none" w:sz="0" w:space="0" w:color="auto"/>
            <w:left w:val="none" w:sz="0" w:space="0" w:color="auto"/>
            <w:bottom w:val="none" w:sz="0" w:space="0" w:color="auto"/>
            <w:right w:val="none" w:sz="0" w:space="0" w:color="auto"/>
          </w:divBdr>
        </w:div>
        <w:div w:id="1035693699">
          <w:marLeft w:val="0"/>
          <w:marRight w:val="0"/>
          <w:marTop w:val="0"/>
          <w:marBottom w:val="0"/>
          <w:divBdr>
            <w:top w:val="none" w:sz="0" w:space="0" w:color="auto"/>
            <w:left w:val="none" w:sz="0" w:space="0" w:color="auto"/>
            <w:bottom w:val="none" w:sz="0" w:space="0" w:color="auto"/>
            <w:right w:val="none" w:sz="0" w:space="0" w:color="auto"/>
          </w:divBdr>
        </w:div>
        <w:div w:id="900947159">
          <w:marLeft w:val="0"/>
          <w:marRight w:val="0"/>
          <w:marTop w:val="0"/>
          <w:marBottom w:val="0"/>
          <w:divBdr>
            <w:top w:val="none" w:sz="0" w:space="0" w:color="auto"/>
            <w:left w:val="none" w:sz="0" w:space="0" w:color="auto"/>
            <w:bottom w:val="none" w:sz="0" w:space="0" w:color="auto"/>
            <w:right w:val="none" w:sz="0" w:space="0" w:color="auto"/>
          </w:divBdr>
        </w:div>
        <w:div w:id="1204518761">
          <w:marLeft w:val="0"/>
          <w:marRight w:val="0"/>
          <w:marTop w:val="0"/>
          <w:marBottom w:val="0"/>
          <w:divBdr>
            <w:top w:val="none" w:sz="0" w:space="0" w:color="auto"/>
            <w:left w:val="none" w:sz="0" w:space="0" w:color="auto"/>
            <w:bottom w:val="none" w:sz="0" w:space="0" w:color="auto"/>
            <w:right w:val="none" w:sz="0" w:space="0" w:color="auto"/>
          </w:divBdr>
        </w:div>
        <w:div w:id="327825060">
          <w:marLeft w:val="0"/>
          <w:marRight w:val="0"/>
          <w:marTop w:val="0"/>
          <w:marBottom w:val="0"/>
          <w:divBdr>
            <w:top w:val="none" w:sz="0" w:space="0" w:color="auto"/>
            <w:left w:val="none" w:sz="0" w:space="0" w:color="auto"/>
            <w:bottom w:val="none" w:sz="0" w:space="0" w:color="auto"/>
            <w:right w:val="none" w:sz="0" w:space="0" w:color="auto"/>
          </w:divBdr>
        </w:div>
        <w:div w:id="1344236923">
          <w:marLeft w:val="0"/>
          <w:marRight w:val="0"/>
          <w:marTop w:val="0"/>
          <w:marBottom w:val="0"/>
          <w:divBdr>
            <w:top w:val="none" w:sz="0" w:space="0" w:color="auto"/>
            <w:left w:val="none" w:sz="0" w:space="0" w:color="auto"/>
            <w:bottom w:val="none" w:sz="0" w:space="0" w:color="auto"/>
            <w:right w:val="none" w:sz="0" w:space="0" w:color="auto"/>
          </w:divBdr>
        </w:div>
        <w:div w:id="1012072535">
          <w:marLeft w:val="0"/>
          <w:marRight w:val="0"/>
          <w:marTop w:val="0"/>
          <w:marBottom w:val="0"/>
          <w:divBdr>
            <w:top w:val="none" w:sz="0" w:space="0" w:color="auto"/>
            <w:left w:val="none" w:sz="0" w:space="0" w:color="auto"/>
            <w:bottom w:val="none" w:sz="0" w:space="0" w:color="auto"/>
            <w:right w:val="none" w:sz="0" w:space="0" w:color="auto"/>
          </w:divBdr>
        </w:div>
        <w:div w:id="164983124">
          <w:marLeft w:val="0"/>
          <w:marRight w:val="0"/>
          <w:marTop w:val="0"/>
          <w:marBottom w:val="0"/>
          <w:divBdr>
            <w:top w:val="none" w:sz="0" w:space="0" w:color="auto"/>
            <w:left w:val="none" w:sz="0" w:space="0" w:color="auto"/>
            <w:bottom w:val="none" w:sz="0" w:space="0" w:color="auto"/>
            <w:right w:val="none" w:sz="0" w:space="0" w:color="auto"/>
          </w:divBdr>
        </w:div>
        <w:div w:id="619452757">
          <w:marLeft w:val="0"/>
          <w:marRight w:val="0"/>
          <w:marTop w:val="0"/>
          <w:marBottom w:val="0"/>
          <w:divBdr>
            <w:top w:val="none" w:sz="0" w:space="0" w:color="auto"/>
            <w:left w:val="none" w:sz="0" w:space="0" w:color="auto"/>
            <w:bottom w:val="none" w:sz="0" w:space="0" w:color="auto"/>
            <w:right w:val="none" w:sz="0" w:space="0" w:color="auto"/>
          </w:divBdr>
        </w:div>
        <w:div w:id="1702853754">
          <w:marLeft w:val="0"/>
          <w:marRight w:val="0"/>
          <w:marTop w:val="0"/>
          <w:marBottom w:val="0"/>
          <w:divBdr>
            <w:top w:val="none" w:sz="0" w:space="0" w:color="auto"/>
            <w:left w:val="none" w:sz="0" w:space="0" w:color="auto"/>
            <w:bottom w:val="none" w:sz="0" w:space="0" w:color="auto"/>
            <w:right w:val="none" w:sz="0" w:space="0" w:color="auto"/>
          </w:divBdr>
        </w:div>
        <w:div w:id="1864783808">
          <w:marLeft w:val="0"/>
          <w:marRight w:val="0"/>
          <w:marTop w:val="0"/>
          <w:marBottom w:val="0"/>
          <w:divBdr>
            <w:top w:val="none" w:sz="0" w:space="0" w:color="auto"/>
            <w:left w:val="none" w:sz="0" w:space="0" w:color="auto"/>
            <w:bottom w:val="none" w:sz="0" w:space="0" w:color="auto"/>
            <w:right w:val="none" w:sz="0" w:space="0" w:color="auto"/>
          </w:divBdr>
        </w:div>
        <w:div w:id="187833329">
          <w:marLeft w:val="0"/>
          <w:marRight w:val="0"/>
          <w:marTop w:val="0"/>
          <w:marBottom w:val="0"/>
          <w:divBdr>
            <w:top w:val="none" w:sz="0" w:space="0" w:color="auto"/>
            <w:left w:val="none" w:sz="0" w:space="0" w:color="auto"/>
            <w:bottom w:val="none" w:sz="0" w:space="0" w:color="auto"/>
            <w:right w:val="none" w:sz="0" w:space="0" w:color="auto"/>
          </w:divBdr>
        </w:div>
        <w:div w:id="38559512">
          <w:marLeft w:val="0"/>
          <w:marRight w:val="0"/>
          <w:marTop w:val="0"/>
          <w:marBottom w:val="0"/>
          <w:divBdr>
            <w:top w:val="none" w:sz="0" w:space="0" w:color="auto"/>
            <w:left w:val="none" w:sz="0" w:space="0" w:color="auto"/>
            <w:bottom w:val="none" w:sz="0" w:space="0" w:color="auto"/>
            <w:right w:val="none" w:sz="0" w:space="0" w:color="auto"/>
          </w:divBdr>
        </w:div>
        <w:div w:id="971713172">
          <w:marLeft w:val="0"/>
          <w:marRight w:val="0"/>
          <w:marTop w:val="0"/>
          <w:marBottom w:val="0"/>
          <w:divBdr>
            <w:top w:val="none" w:sz="0" w:space="0" w:color="auto"/>
            <w:left w:val="none" w:sz="0" w:space="0" w:color="auto"/>
            <w:bottom w:val="none" w:sz="0" w:space="0" w:color="auto"/>
            <w:right w:val="none" w:sz="0" w:space="0" w:color="auto"/>
          </w:divBdr>
        </w:div>
        <w:div w:id="188304273">
          <w:marLeft w:val="0"/>
          <w:marRight w:val="0"/>
          <w:marTop w:val="0"/>
          <w:marBottom w:val="0"/>
          <w:divBdr>
            <w:top w:val="none" w:sz="0" w:space="0" w:color="auto"/>
            <w:left w:val="none" w:sz="0" w:space="0" w:color="auto"/>
            <w:bottom w:val="none" w:sz="0" w:space="0" w:color="auto"/>
            <w:right w:val="none" w:sz="0" w:space="0" w:color="auto"/>
          </w:divBdr>
        </w:div>
        <w:div w:id="2597957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6</Pages>
  <Words>2510</Words>
  <Characters>14311</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2026-04-20T12:44:00Z</dcterms:created>
  <dcterms:modified xsi:type="dcterms:W3CDTF">2026-04-20T12:55:00Z</dcterms:modified>
</cp:coreProperties>
</file>